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cafce4da04e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S1433.1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02/24/2021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Penalties provided by this section may not be combined with any penalties applied pursuant to chapter . . . (Substitute Senate Bill No. 5191), Laws of 2021.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attorney general may not seek penalties under both SSB 5191 and the CPA against a person who has committed price gouging during a state of emergency.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e9fdbdd6e4385" /></Relationships>
</file>