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c371f44d440b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S1155.1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9,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17, strike "(1)"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21, strike "(2)"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This act shall not apply to jurisdictions that have declared a state of emergency on homelessness."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jurisdictions that have declared a state of emergency on homelessness.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b002e33514d3c" /></Relationships>
</file>