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d3be6a51b4b0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S0635.1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30, after "</w:t>
      </w:r>
      <w:r>
        <w:rPr>
          <w:strike/>
        </w:rPr>
        <w:t xml:space="preserve">encourages</w:t>
      </w:r>
      <w:r>
        <w:t>))</w:t>
      </w:r>
      <w:r>
        <w:rPr/>
        <w:t xml:space="preserve">" insert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38,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(b) This subsection only applies to school districts that have institutional racism.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3,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This section only applies to school districts that have institutional racism."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22, after "(2)" insert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(b) This subsection only applies to school districts that have institutional racism.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requirements on school districts regarding the use of equity, diversity, inclusion, antiracism, and cultural competency training materials only applicable to school districts that have institutional racism.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643c9ac62421b" /></Relationships>
</file>