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065b76ec84b9c"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BRAU</w:t>
        </w:r>
      </w:r>
      <w:r>
        <w:rPr>
          <w:b/>
        </w:rPr>
        <w:t xml:space="preserve"> </w:t>
        <w:r>
          <w:rPr/>
          <w:t xml:space="preserve">S1465.2</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Braun</w:t>
      </w:r>
    </w:p>
    <w:p>
      <w:pPr>
        <w:jc w:val="right"/>
      </w:pPr>
      <w:r>
        <w:rPr>
          <w:b/>
        </w:rPr>
        <w:t xml:space="preserve">NOT ADOPTED 02/25/2021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 specially commissioned Washington peace officers as defined in RCW 10.93.020.</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and decertification of peace officers and corrections officers. The commission shall provide programs and training that enhance the integrity, effectiveness, and professionalism of peace officers and corrections officers.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18</w:t>
      </w:r>
      <w:r>
        <w:rPr/>
        <w:t xml:space="preserve"> members, who shall be selected as follows:</w:t>
      </w:r>
    </w:p>
    <w:p>
      <w:pPr>
        <w:spacing w:before="0" w:after="0" w:line="408" w:lineRule="exact"/>
        <w:ind w:left="0" w:right="0" w:firstLine="576"/>
        <w:jc w:val="left"/>
      </w:pPr>
      <w:r>
        <w:rPr/>
        <w:t xml:space="preserve">(1) The governor shall appoint two incumbent sheriffs and two incumbent chiefs of police.</w:t>
      </w:r>
    </w:p>
    <w:p>
      <w:pPr>
        <w:spacing w:before="0" w:after="0" w:line="408" w:lineRule="exact"/>
        <w:ind w:left="0" w:right="0" w:firstLine="576"/>
        <w:jc w:val="left"/>
      </w:pPr>
      <w:r>
        <w:rPr/>
        <w:t xml:space="preserve">(2) The governor shall appoint one officer at or below the level of first line supervisor from a county law enforcement 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t xml:space="preserve">(3) The governor shall appoint one person employed in a county correctional system and one person employed in the state correctional system.</w:t>
      </w:r>
    </w:p>
    <w:p>
      <w:pPr>
        <w:spacing w:before="0" w:after="0" w:line="408" w:lineRule="exact"/>
        <w:ind w:left="0" w:right="0" w:firstLine="576"/>
        <w:jc w:val="left"/>
      </w:pPr>
      <w:r>
        <w:rPr/>
        <w:t xml:space="preserve">(4) The governor shall appoint one incumbent county prosecuting attorney or municipal attorney.</w:t>
      </w:r>
    </w:p>
    <w:p>
      <w:pPr>
        <w:spacing w:before="0" w:after="0" w:line="408" w:lineRule="exact"/>
        <w:ind w:left="0" w:right="0" w:firstLine="576"/>
        <w:jc w:val="left"/>
      </w:pPr>
      <w:r>
        <w:rPr/>
        <w:t xml:space="preserve">(5) The governor shall appoint one elected official of a local government.</w:t>
      </w:r>
    </w:p>
    <w:p>
      <w:pPr>
        <w:spacing w:before="0" w:after="0" w:line="408" w:lineRule="exact"/>
        <w:ind w:left="0" w:right="0" w:firstLine="576"/>
        <w:jc w:val="left"/>
      </w:pPr>
      <w:r>
        <w:rPr/>
        <w:t xml:space="preserve">(6) The governor shall appoint </w:t>
      </w:r>
      <w:r>
        <w:t>((</w:t>
      </w:r>
      <w:r>
        <w:rPr>
          <w:strike/>
        </w:rPr>
        <w:t xml:space="preserve">two</w:t>
      </w:r>
      <w:r>
        <w:t>))</w:t>
      </w:r>
      <w:r>
        <w:rPr/>
        <w:t xml:space="preserve"> </w:t>
      </w:r>
      <w:r>
        <w:rPr>
          <w:u w:val="single"/>
        </w:rPr>
        <w:t xml:space="preserve">four</w:t>
      </w:r>
      <w:r>
        <w:rPr/>
        <w:t xml:space="preserve"> private citizens, </w:t>
      </w:r>
      <w:r>
        <w:t>((</w:t>
      </w:r>
      <w:r>
        <w:rPr>
          <w:strike/>
        </w:rPr>
        <w:t xml:space="preserve">one</w:t>
      </w:r>
      <w:r>
        <w:t>))</w:t>
      </w:r>
      <w:r>
        <w:rPr/>
        <w:t xml:space="preserve"> </w:t>
      </w:r>
      <w:r>
        <w:rPr>
          <w:u w:val="single"/>
        </w:rPr>
        <w:t xml:space="preserve">two</w:t>
      </w:r>
      <w:r>
        <w:rPr/>
        <w:t xml:space="preserve"> from east of the crest of the Cascade mountains and </w:t>
      </w:r>
      <w:r>
        <w:t>((</w:t>
      </w:r>
      <w:r>
        <w:rPr>
          <w:strike/>
        </w:rPr>
        <w:t xml:space="preserve">one</w:t>
      </w:r>
      <w:r>
        <w:t>))</w:t>
      </w:r>
      <w:r>
        <w:rPr/>
        <w:t xml:space="preserve"> </w:t>
      </w:r>
      <w:r>
        <w:rPr>
          <w:u w:val="single"/>
        </w:rPr>
        <w:t xml:space="preserve">two</w:t>
      </w:r>
      <w:r>
        <w:rPr/>
        <w:t xml:space="preserve"> from west of the crest of the Cascade mountains. At least one of the private citizens must be from a historically underrepresented community or communities.</w:t>
      </w:r>
    </w:p>
    <w:p>
      <w:pPr>
        <w:spacing w:before="0" w:after="0" w:line="408" w:lineRule="exact"/>
        <w:ind w:left="0" w:right="0" w:firstLine="576"/>
        <w:jc w:val="left"/>
      </w:pPr>
      <w:r>
        <w:rPr/>
        <w:t xml:space="preserve">(7) The governor shall appoint one tribal chair, board member, councilmember, or designee from a federally recognized tribe with an active certification agreement under RCW 43.101.157.</w:t>
      </w:r>
    </w:p>
    <w:p>
      <w:pPr>
        <w:spacing w:before="0" w:after="0" w:line="408" w:lineRule="exact"/>
        <w:ind w:left="0" w:right="0" w:firstLine="576"/>
        <w:jc w:val="left"/>
      </w:pPr>
      <w:r>
        <w:rPr/>
        <w:t xml:space="preserve">(8) The three remaining members shall be:</w:t>
      </w:r>
    </w:p>
    <w:p>
      <w:pPr>
        <w:spacing w:before="0" w:after="0" w:line="408" w:lineRule="exact"/>
        <w:ind w:left="0" w:right="0" w:firstLine="576"/>
        <w:jc w:val="left"/>
      </w:pPr>
      <w:r>
        <w:rPr/>
        <w:t xml:space="preserve">(a) The attorney general;</w:t>
      </w:r>
    </w:p>
    <w:p>
      <w:pPr>
        <w:spacing w:before="0" w:after="0" w:line="408" w:lineRule="exact"/>
        <w:ind w:left="0" w:right="0" w:firstLine="576"/>
        <w:jc w:val="left"/>
      </w:pPr>
      <w:r>
        <w:rPr/>
        <w:t xml:space="preserve">(b) The special agent in charge of the Seattle office of the federal bureau of investigation; and</w:t>
      </w:r>
    </w:p>
    <w:p>
      <w:pPr>
        <w:spacing w:before="0" w:after="0" w:line="408" w:lineRule="exact"/>
        <w:ind w:left="0" w:right="0" w:firstLine="576"/>
        <w:jc w:val="left"/>
      </w:pPr>
      <w:r>
        <w:rPr/>
        <w:t xml:space="preserve">(c) The chief of the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or revoke certification of peace officers and corrections officers under the provisions of this chapter;</w:t>
      </w:r>
    </w:p>
    <w:p>
      <w:pPr>
        <w:spacing w:before="0" w:after="0" w:line="408" w:lineRule="exact"/>
        <w:ind w:left="0" w:right="0" w:firstLine="576"/>
        <w:jc w:val="left"/>
      </w:pPr>
      <w:r>
        <w:rPr>
          <w:u w:val="single"/>
        </w:rPr>
        <w:t xml:space="preserve">(3) Grant, deny,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law,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 county, city, or state</w:t>
      </w:r>
      <w:r>
        <w:t>))</w:t>
      </w:r>
      <w:r>
        <w:rPr/>
        <w:t xml:space="preserve"> </w:t>
      </w:r>
      <w:r>
        <w:rPr>
          <w:u w:val="single"/>
        </w:rPr>
        <w:t xml:space="preserve">(15) Require all Washington</w:t>
      </w:r>
      <w:r>
        <w:rPr/>
        <w:t xml:space="preserv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(18)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Do any and all things necessary or convenient to enable it fully and adequately to perform its duties and to exercise the power granted to 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continuing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into whether the peace officer has any past or present affiliations with extremist organizations;</w:t>
      </w:r>
    </w:p>
    <w:p>
      <w:pPr>
        <w:spacing w:before="0" w:after="0" w:line="408" w:lineRule="exact"/>
        <w:ind w:left="0" w:right="0" w:firstLine="576"/>
        <w:jc w:val="left"/>
      </w:pPr>
      <w:r>
        <w:rPr>
          <w:u w:val="single"/>
        </w:rPr>
        <w:t xml:space="preserve">(iii)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(iv)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w:t>
      </w:r>
      <w:r>
        <w:rPr/>
        <w:t xml:space="preserve">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w:t>
      </w:r>
      <w:r>
        <w:t>((</w:t>
      </w:r>
      <w:r>
        <w:rPr>
          <w:strike/>
        </w:rPr>
        <w:t xml:space="preserve">county, city, or state</w:t>
      </w:r>
      <w:r>
        <w:t>))</w:t>
      </w:r>
      <w:r>
        <w:rPr/>
        <w:t xml:space="preserve"> </w:t>
      </w:r>
      <w:r>
        <w:rPr>
          <w:u w:val="single"/>
        </w:rPr>
        <w:t xml:space="preserve">Washington</w:t>
      </w:r>
      <w:r>
        <w:rPr/>
        <w:t xml:space="preserv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w:t>
      </w:r>
      <w:r>
        <w:t>((</w:t>
      </w:r>
      <w:r>
        <w:rPr>
          <w:strike/>
        </w:rPr>
        <w:t xml:space="preserve">County, city, and state law enforcement</w:t>
      </w:r>
      <w:r>
        <w:t>))</w:t>
      </w:r>
      <w:r>
        <w:rPr/>
        <w:t xml:space="preserve"> </w:t>
      </w:r>
      <w:r>
        <w:rPr>
          <w:u w:val="single"/>
        </w:rPr>
        <w:t xml:space="preserve">Employing</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 or revoke certification of </w:t>
      </w:r>
      <w:r>
        <w:t>((</w:t>
      </w:r>
      <w:r>
        <w:rPr>
          <w:strike/>
        </w:rPr>
        <w:t xml:space="preserve">any peace</w:t>
      </w:r>
      <w:r>
        <w:t>))</w:t>
      </w:r>
      <w:r>
        <w:rPr/>
        <w:t xml:space="preserve"> </w:t>
      </w:r>
      <w:r>
        <w:rPr>
          <w:u w:val="single"/>
        </w:rPr>
        <w:t xml:space="preserve">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may deny or revoke certification of a peace officer or corrections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found by the employing agency to have used excessive force that was so egregious as to cause irreparable harm to the trust required to continue serving as a law enforcement officer;</w:t>
      </w:r>
    </w:p>
    <w:p>
      <w:pPr>
        <w:spacing w:before="0" w:after="0" w:line="408" w:lineRule="exact"/>
        <w:ind w:left="0" w:right="0" w:firstLine="576"/>
        <w:jc w:val="left"/>
      </w:pPr>
      <w:r>
        <w:rPr>
          <w:u w:val="single"/>
        </w:rPr>
        <w:t xml:space="preserve">(c) Has been found by his or her employing agency to have, while uniformed, on duty, present, and observing another Washington law enforcement officer using force that is clearly beyond that which is objectively reasonable under the circumstances, failed to intervene to prevent, mitigate, and stop the use of unreasonable force;</w:t>
      </w:r>
    </w:p>
    <w:p>
      <w:pPr>
        <w:spacing w:before="0" w:after="0" w:line="408" w:lineRule="exact"/>
        <w:ind w:left="0" w:right="0" w:firstLine="576"/>
        <w:jc w:val="left"/>
      </w:pPr>
      <w:r>
        <w:rPr>
          <w:u w:val="single"/>
        </w:rPr>
        <w:t xml:space="preserve">(d) Has been terminated by the employing agency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(4) Any of the misconduct listed in subsection (2) of this section is grounds for denial or revocation of certification of a reserve officer to the same extent as applied to a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denied or revoked based upon a felony criminal conviction </w:t>
      </w:r>
      <w:r>
        <w:rPr>
          <w:u w:val="single"/>
        </w:rPr>
        <w:t xml:space="preserve">or based upon conduct that constitutes a felony offense, or who voluntarily surrenders his or her certification,</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may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and complete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Initiate decertification proceedings upon conclusion of any investigation or disciplinary proceedings initiated by the employing agency; or</w:t>
      </w:r>
    </w:p>
    <w:p>
      <w:pPr>
        <w:spacing w:before="0" w:after="0" w:line="408" w:lineRule="exact"/>
        <w:ind w:left="0" w:right="0" w:firstLine="576"/>
        <w:jc w:val="left"/>
      </w:pPr>
      <w:r>
        <w:rPr>
          <w:u w:val="single"/>
        </w:rPr>
        <w:t xml:space="preserve">(b) Wait to proceed until any investigation, disciplinary proceedings, or appeals through the employing agency are final before taking action. Where a decertification decision requires a finding by the employing agency,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(7)</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(8)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commission staff, commission member, or a duly authorized representative of a law enforcement agency</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The commission must consider an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 written</w:t>
      </w:r>
      <w:r>
        <w:t>))</w:t>
      </w:r>
      <w:r>
        <w:rPr/>
        <w:t xml:space="preserve"> </w:t>
      </w:r>
      <w:r>
        <w:rPr>
          <w:u w:val="single"/>
        </w:rPr>
        <w:t xml:space="preserve">transmit electronic</w:t>
      </w:r>
      <w:r>
        <w:rPr/>
        <w:t xml:space="preserve">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or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member of the commission as appointed under RCW 43.101.030 (1) through (5);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member of the commission as appointed under RCW 43.101.030 (1) through (5)</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w:t>
      </w:r>
      <w:r>
        <w:t>))</w:t>
      </w:r>
      <w:r>
        <w:rPr/>
        <w:t xml:space="preserve"> </w:t>
      </w:r>
      <w:r>
        <w:rPr>
          <w:u w:val="single"/>
        </w:rPr>
        <w:t xml:space="preserve">(ii)</w:t>
      </w:r>
      <w:r>
        <w:rPr/>
        <w:t xml:space="preserve"> one certified Washington peace officer who is at or below the level of first line supervisor, and who has at least ten years' experience as a peace officer; </w:t>
      </w:r>
      <w:r>
        <w:t>((</w:t>
      </w:r>
      <w:r>
        <w:rPr>
          <w:strike/>
        </w:rPr>
        <w:t xml:space="preserve">(iv)</w:t>
      </w:r>
      <w:r>
        <w:t>))</w:t>
      </w:r>
      <w:r>
        <w:rPr/>
        <w:t xml:space="preserve"> </w:t>
      </w:r>
      <w:r>
        <w:rPr>
          <w:u w:val="single"/>
        </w:rPr>
        <w:t xml:space="preserve">(iii)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(iv) one member of the commission as appointed under RCW 43.101.030 (1) through (5);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revoke an officer's certificate.</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the following records of the commission are confidential and exempt from public disclosure: (a) The contents of personnel action reports filed under RCW 43.101.135 or 43.101.136; (b) all files, papers, and other information obtained by the commission pursuant to RCW 43.101.095</w:t>
      </w:r>
      <w:r>
        <w:t>((</w:t>
      </w:r>
      <w:r>
        <w:rPr>
          <w:strike/>
        </w:rPr>
        <w:t xml:space="preserve">(5) or 43.101.096</w:t>
      </w:r>
      <w:r>
        <w:t>))</w:t>
      </w:r>
      <w:r>
        <w:rPr/>
        <w:t xml:space="preserve"> </w:t>
      </w:r>
      <w:r>
        <w:rPr>
          <w:u w:val="single"/>
        </w:rPr>
        <w:t xml:space="preserve">(2) and (4)</w:t>
      </w:r>
      <w:r>
        <w:rPr/>
        <w:t xml:space="preserve">; and (c) all investigative files of the commission compiled in carrying out the responsibilities of the commission under this chapter.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t xml:space="preserve">(5) </w:t>
      </w:r>
      <w:r>
        <w:t>((</w:t>
      </w:r>
      <w:r>
        <w:rPr>
          <w:strike/>
        </w:rPr>
        <w:t xml:space="preserve">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Any decertification must be reported to the national decertification index.</w:t>
      </w:r>
    </w:p>
    <w:p>
      <w:pPr>
        <w:spacing w:before="0" w:after="0" w:line="408" w:lineRule="exact"/>
        <w:ind w:left="0" w:right="0" w:firstLine="576"/>
        <w:jc w:val="left"/>
      </w:pPr>
      <w:r>
        <w:rPr>
          <w:u w:val="single"/>
        </w:rPr>
        <w:t xml:space="preserve">(6)</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law enforcement or corrections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Prior to hiring any peace officer with previous law enforcement experience, a law enforcement agency must inquire as to whether the officer has ever been subject to potential impeachment disclosure. The agency shall verify the officer's response with the prosecuting authorities in the jurisdictions of the officer's previous employment. The fact that an officer has been subject to impeachment disclosure is not, in and of itself, a bar to employment. Any prehiring process or hiring decision by an agency does not constitute a personnel action under RCW 10.93.150.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 and</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Notwithstanding any provisions of this chapter, the provisions of chapter . . ., Laws of 2021 (this act) and the implementation thereof do not constitute personnel matters, working conditions, or any other change that require collective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provision of this act conflicts with any local regulation, ordinance, collective bargaining agreement, memorandum of understanding, policy, or practice, the provisions of this act shall prevail and the conflicting provision shall be null and void. If the application of this section to a collective bargaining agreement in effect on the effective date of this section would result in impairing contractual obligations under that agreement, then the existing collective bargaining agreement prevails until such time as the agreement expires, renews, or is amended."</w:t>
      </w: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Braun</w:t>
      </w:r>
    </w:p>
    <w:p>
      <w:pPr>
        <w:jc w:val="right"/>
      </w:pPr>
      <w:r>
        <w:rPr>
          <w:b/>
        </w:rPr>
        <w:t xml:space="preserve">NOT ADOPTED 02/25/2021</w:t>
      </w:r>
    </w:p>
    <w:p>
      <w:pPr>
        <w:spacing w:before="0" w:after="0" w:line="408" w:lineRule="exact"/>
        <w:ind w:left="0" w:right="0" w:firstLine="576"/>
        <w:jc w:val="left"/>
      </w:pPr>
      <w:r>
        <w:rPr/>
        <w:t xml:space="preserve">On page 1, line 2 of the title, after "corrections officers;" strike the remainder of the title and insert "amending RCW 43.101.010, 43.101.020, 43.101.030, 43.101.040, 43.101.060, 43.101.080, 43.101.085, 43.101.095, 43.101.105, 43.101.115, 43.101.135, 43.101.145, 43.101.155, 43.101.157, 43.101.230, 43.101.390, 43.101.420, 34.12.035, 40.14.070, 43.101.380, 43.101.400, 41.56.905, 49.44.200, and 41.06.040; adding a new section to chapter 41.06 RCW; adding new sections to chapter 10.93 RCW; adding a new section to chapter 41.56 RCW; creating new sections; repealing RCW 43.101.096, 43.101.106, 43.101.116, 43.101.136, 43.101.146, and 43.101.156; and prescribing penalties."</w:t>
      </w:r>
    </w:p>
    <w:p>
      <w:pPr>
        <w:spacing w:before="0" w:after="0" w:line="408" w:lineRule="exact"/>
        <w:ind w:left="0" w:right="0" w:firstLine="576"/>
        <w:jc w:val="left"/>
      </w:pPr>
      <w:r>
        <w:rPr>
          <w:u w:val="single"/>
        </w:rPr>
        <w:t xml:space="preserve">EFFECT:</w:t>
      </w:r>
      <w:r>
        <w:rPr/>
        <w:t xml:space="preserve"> (1) Removes certain responsibilities from the CJTC.</w:t>
      </w:r>
    </w:p>
    <w:p>
      <w:pPr>
        <w:spacing w:before="0" w:after="0" w:line="408" w:lineRule="exact"/>
        <w:ind w:left="0" w:right="0" w:firstLine="576"/>
        <w:jc w:val="left"/>
      </w:pPr>
      <w:r>
        <w:rPr/>
        <w:t xml:space="preserve">(2) Changes commission membership.</w:t>
      </w:r>
    </w:p>
    <w:p>
      <w:pPr>
        <w:spacing w:before="0" w:after="0" w:line="408" w:lineRule="exact"/>
        <w:ind w:left="0" w:right="0" w:firstLine="576"/>
        <w:jc w:val="left"/>
      </w:pPr>
      <w:r>
        <w:rPr/>
        <w:t xml:space="preserve">(3) Removes ability to suspend certification.</w:t>
      </w:r>
    </w:p>
    <w:p>
      <w:pPr>
        <w:spacing w:before="0" w:after="0" w:line="408" w:lineRule="exact"/>
        <w:ind w:left="0" w:right="0" w:firstLine="576"/>
        <w:jc w:val="left"/>
      </w:pPr>
      <w:r>
        <w:rPr/>
        <w:t xml:space="preserve">(4) Changes the background check process.</w:t>
      </w:r>
    </w:p>
    <w:p>
      <w:pPr>
        <w:spacing w:before="0" w:after="0" w:line="408" w:lineRule="exact"/>
        <w:ind w:left="0" w:right="0" w:firstLine="576"/>
        <w:jc w:val="left"/>
      </w:pPr>
      <w:r>
        <w:rPr/>
        <w:t xml:space="preserve">(5) Clarifies circumstances requiring decertification.</w:t>
      </w:r>
    </w:p>
    <w:p>
      <w:pPr>
        <w:spacing w:before="0" w:after="0" w:line="408" w:lineRule="exact"/>
        <w:ind w:left="0" w:right="0" w:firstLine="576"/>
        <w:jc w:val="left"/>
      </w:pPr>
      <w:r>
        <w:rPr/>
        <w:t xml:space="preserve">(6) Restores current law regarding public disclosure of investigative files.</w:t>
      </w:r>
    </w:p>
    <w:p>
      <w:pPr>
        <w:spacing w:before="0" w:after="0" w:line="408" w:lineRule="exact"/>
        <w:ind w:left="0" w:right="0" w:firstLine="576"/>
        <w:jc w:val="left"/>
      </w:pPr>
      <w:r>
        <w:rPr/>
        <w:t xml:space="preserve">(7) Clarifies duty to report decertification actions to the national index.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d01d86ec04bc9" /></Relationships>
</file>