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73fde7c764c7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S1589.1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17, after "</w:t>
      </w:r>
      <w:r>
        <w:rPr>
          <w:u w:val="single"/>
        </w:rPr>
        <w:t xml:space="preserve">(6)</w:t>
      </w:r>
      <w:r>
        <w:rPr/>
        <w:t xml:space="preserve">" insert "</w:t>
      </w:r>
      <w:r>
        <w:rPr>
          <w:u w:val="single"/>
        </w:rPr>
        <w:t xml:space="preserve">The fact that the commission has suspended an officer's certification is not, in and of itself, a bar to the employing agency's maintenance of the officer's health and retirement benefits.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(7)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suspension of an officer's certification cannot be the sole basis for not continuing to maintain the officer's retirement or health care benefits.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ddae360254c3f" /></Relationships>
</file>