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bee18575e4d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S1516.2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26, after "</w:t>
      </w:r>
      <w:r>
        <w:rPr>
          <w:u w:val="single"/>
        </w:rPr>
        <w:t xml:space="preserve">(7)</w:t>
      </w:r>
      <w:r>
        <w:rPr/>
        <w:t xml:space="preserve">" strike "</w:t>
      </w:r>
      <w:r>
        <w:rPr>
          <w:u w:val="single"/>
        </w:rPr>
        <w:t xml:space="preserve">Summary records</w:t>
      </w:r>
      <w:r>
        <w:rPr/>
        <w:t xml:space="preserve">" and insert "</w:t>
      </w:r>
      <w:r>
        <w:rPr>
          <w:u w:val="single"/>
        </w:rPr>
        <w:t xml:space="preserve">Records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"summary records" with "records" in terms of what information from hearing dispositions must be made available on an annual basis on a public website.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ab59d0a1c4581" /></Relationships>
</file>