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c04c33a384424" /></Relationships>
</file>

<file path=word/document.xml><?xml version="1.0" encoding="utf-8"?>
<w:document xmlns:w="http://schemas.openxmlformats.org/wordprocessingml/2006/main">
  <w:body>
    <w:p>
      <w:r>
        <w:rPr>
          <w:b/>
        </w:rPr>
        <w:r>
          <w:rPr/>
          <w:t xml:space="preserve">5061-S</w:t>
        </w:r>
      </w:r>
      <w:r>
        <w:rPr>
          <w:b/>
        </w:rPr>
        <w:t xml:space="preserve"> </w:t>
        <w:t xml:space="preserve">AMS</w:t>
      </w:r>
      <w:r>
        <w:rPr>
          <w:b/>
        </w:rPr>
        <w:t xml:space="preserve"> </w:t>
        <w:r>
          <w:rPr/>
          <w:t xml:space="preserve">KEIS</w:t>
        </w:r>
      </w:r>
      <w:r>
        <w:rPr>
          <w:b/>
        </w:rPr>
        <w:t xml:space="preserve"> </w:t>
        <w:r>
          <w:rPr/>
          <w:t xml:space="preserve">S0652.1</w:t>
        </w:r>
      </w:r>
      <w:r>
        <w:rPr>
          <w:b/>
        </w:rPr>
        <w:t xml:space="preserve"> - NOT FOR FLOOR USE</w:t>
      </w:r>
    </w:p>
    <w:p>
      <w:pPr>
        <w:ind w:left="0" w:right="0" w:firstLine="576"/>
      </w:pPr>
    </w:p>
    <w:p>
      <w:pPr>
        <w:spacing w:before="480" w:after="0" w:line="408" w:lineRule="exact"/>
      </w:pPr>
      <w:r>
        <w:rPr>
          <w:b/>
          <w:u w:val="single"/>
        </w:rPr>
        <w:t xml:space="preserve">SSB 5061</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Senators Keiser, King</w:t>
      </w:r>
    </w:p>
    <w:p>
      <w:pPr>
        <w:jc w:val="right"/>
      </w:pPr>
      <w:r>
        <w:rPr>
          <w:b/>
        </w:rPr>
        <w:t xml:space="preserve">ADOPTED 01/27/2021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an unprecedented and ongoing need for benefits and stresses on our unemployment insurance trust fund during the COVID-19 public health emergency, the legislature intends to continue assessing the funding levels of the unemployment insurance trust fund and the unemployment insurance premium rates authorized under this act. The legislature will continue to consider recommendations from the employment security department's unemployment insurance advisory committee and other impacted Washingtonians to ensure a healthy unemployment insurance trust fund that can maintain critical economic support to Washington workers and businesses while bolstering the state's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By December 1, 2021, and in compliance with RCW 43.01.036, the department must report to the governor and the appropriate committees of the legislature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(3)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u w:val="single"/>
        </w:rPr>
        <w:t xml:space="preserve">(c) Notwithstanding the provisions of (a) and (b) of this subsection, an individual may not receive a weekly benefit amount that exceeds the individual's weekly wage. For purposes of this subsection, the "individual's weekly wage" means the individual's annualized total wages divided by 52. For purposes of this subsection, the "individual's annualized total wages" means the average quarterly wages of the individual's total wages during the two quarters of the individual's base year in which such total wages were highest, multiplied by four. This subsection applies to claims with an effective date on or after January 2, 2022, or such subsequent date as may be provided by the department by rule to continue eligibility of claimants in this state for federal unemployment benefits or receipt of federal funds under the coronavirus aid, relief, and economic security act (P.L. 116-136), the continued assistance for unemployed workers act of 2020 (P.L. 116-260), or other act extending such benefits or funds.</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5061</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Senators Keiser, King</w:t>
      </w:r>
    </w:p>
    <w:p>
      <w:pPr>
        <w:jc w:val="right"/>
      </w:pPr>
      <w:r>
        <w:rPr>
          <w:b/>
        </w:rPr>
        <w:t xml:space="preserve">ADOPTED 01/27/2021</w:t>
      </w:r>
    </w:p>
    <w:p>
      <w:pPr>
        <w:spacing w:before="0" w:after="0" w:line="408" w:lineRule="exact"/>
        <w:ind w:left="0" w:right="0" w:firstLine="576"/>
        <w:jc w:val="left"/>
      </w:pPr>
      <w:r>
        <w:rPr/>
        <w:t xml:space="preserve">On page 1, line 1 of the title, after "insurance;" strike the remainder of the title and insert "amending RCW 28B.50.030, 50.04.323, 50.16.030, 50.20.010, 50.20.020, 50.20.100, 50.20.118, 50.20.120, 50.20.140, 50.24.014, 50.29.021, 50.29.026, 50.29.041, 50.29.062, 50.29.063, 50.44.060, 50.60.020, and 50.60.110; reenacting and amending RCW 50.20.050 and 50.29.025; adding new sections to chapter 50.04 RCW; adding a new section to chapter 50.12 RCW; adding a new section to chapter 50.60 RCW; creating new sections; repealing RCW 50.20.1201 and 50.20.1202; providing an expiration date; and declaring an emergency."</w:t>
      </w:r>
    </w:p>
    <w:p>
      <w:pPr>
        <w:spacing w:before="0" w:after="0" w:line="408" w:lineRule="exact"/>
        <w:ind w:left="0" w:right="0" w:firstLine="576"/>
        <w:jc w:val="left"/>
      </w:pPr>
      <w:r>
        <w:rPr>
          <w:u w:val="single"/>
        </w:rPr>
        <w:t xml:space="preserve">EFFECT:</w:t>
      </w:r>
      <w:r>
        <w:rPr/>
        <w:t xml:space="preserve"> Provides legislative intent. Makes the provision capping the weekly benefit amount to the individual's weekly wage apply to claims with an effective date on or after January 2, 2022, or such subsequent date by ESD rule to continue eligibility of claimants in this state for federal unemployment benefits or receipt of federal funds under the CARES Act, the Continued Assistance for Unemployed Workers Act, or other act extending such benefits or funds. Removes the provisions changing the period for calculating the experience rate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03b97949640ff" /></Relationships>
</file>