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031718ca443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at the beginning of line 14,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18,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that prohibits the new chapter from superseding any provision of local law that provides greater family or medical leave rights than the rights established under the new chapter.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3f525883c42da" /></Relationships>
</file>