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a60b3abf94bf4"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ROBI</w:t>
        </w:r>
      </w:r>
      <w:r>
        <w:rPr>
          <w:b/>
        </w:rPr>
        <w:t xml:space="preserve"> </w:t>
        <w:r>
          <w:rPr/>
          <w:t xml:space="preserve">S1657.6</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w:t>
      </w:r>
      <w:r>
        <w:t xml:space="preserve"> </w:t>
      </w:r>
      <w:r>
        <w:rPr>
          <w:b/>
        </w:rPr>
        <w:t xml:space="preserve">363</w:t>
      </w:r>
    </w:p>
    <w:p>
      <w:pPr>
        <w:spacing w:before="0" w:after="0" w:line="408" w:lineRule="exact"/>
        <w:ind w:left="0" w:right="0" w:firstLine="576"/>
        <w:jc w:val="left"/>
      </w:pPr>
      <w:r>
        <w:rPr/>
        <w:t xml:space="preserve">By Senator Robinson</w:t>
      </w:r>
    </w:p>
    <w:p>
      <w:pPr>
        <w:jc w:val="right"/>
      </w:pPr>
      <w:r>
        <w:rPr>
          <w:b/>
        </w:rPr>
        <w:t xml:space="preserve">ADOPTED 03/06/2021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recognizes that a tax system that is fair, balanced, and works for everyone is essential to help all Washingtonians grow and thrive. But Washington's tax system today is the most regressive in the nation because it asks those making the least to pay the most as a percentage of their income. Middle-income families in Washington pay two to four times more in taxes, as a percentage of household income, as compared to top earners in the state. Low-income Washingtonians pay at least six times more than do our wealthiest residents. To begin to rebalance the tax code, the legislature intends to enact an excise tax on the sale of certain capital assets.</w:t>
      </w:r>
    </w:p>
    <w:p>
      <w:pPr>
        <w:spacing w:before="0" w:after="0" w:line="408" w:lineRule="exact"/>
        <w:ind w:left="0" w:right="0" w:firstLine="576"/>
        <w:jc w:val="left"/>
      </w:pPr>
      <w:r>
        <w:rPr/>
        <w:t xml:space="preserve">(2) The excise tax on capital gains is a tax on the one-time, voluntary sale or exchange of a capital asset, not a tax on ownership of the asset itself. This excise tax is paid only by those individuals who engage in voluntary sales or exchanges of Washington capital assets, either directly or indirectly through their ownership interest in an entity that engages in voluntary sales or exchanges of Washington capital assets, and is measured by the realization of significant net gain on the aggregate of such transactions during the taxable year. In order to protect against further regressive impacts of the tax system, encourage the everyday investments that Washingtonians of all income levels strive for, and support our economy, this excise tax will not apply to capital gains realized by certain sales and transfers. The legislature specifically finds and declares that the excise tax on the voluntary sale or exchange of capital assets is necessary for the support of state government and its existing institutions.</w:t>
      </w:r>
    </w:p>
    <w:p>
      <w:pPr>
        <w:spacing w:before="0" w:after="0" w:line="408" w:lineRule="exact"/>
        <w:ind w:left="0" w:right="0" w:firstLine="576"/>
        <w:jc w:val="left"/>
      </w:pPr>
      <w:r>
        <w:rPr/>
        <w:t xml:space="preserve">(3) To help meet the state's obligations to its people, the legislature dedicates the first $350,000,000 in revenue collected from this excise tax to the state's education legacy trust account. This funding is critically needed to provide support for education, especially early learning and child care, and to provide for the economic security of low-income households who are struggling to afford quality child care and preschool. Furthermore, the legislature finds that increasing taxes on the wealthiest residents is only one-half of the effort to rebalance the tax code. In an effort to both reduce the tax burden on those earning the least and to account for anticipated volatility in revenue collections from the capital gains excise tax, revenue received above base levels will be deposited into the taxpayer fairness account. Revenues deposited in this account will be used to offset existing tax burdens via policies such as funding of the working families'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108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108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108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has the same meaning as in RCW 82.45.032, except that real estate does not include an individual's ownership interest or beneficial interest in an entity which itself owns an interest in real property located in this state for the purposes of this chapter.</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less $250,000, as adjusted annually under section 115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and no such amount is allowed as a carryover for use in the calculation of that individual's adjusted capital gain, as defined in section 102(1)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108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All real estate;</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(6)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 and</w:t>
      </w:r>
    </w:p>
    <w:p>
      <w:pPr>
        <w:spacing w:before="0" w:after="0" w:line="408" w:lineRule="exact"/>
        <w:ind w:left="0" w:right="0" w:firstLine="576"/>
        <w:jc w:val="left"/>
      </w:pPr>
      <w:r>
        <w:rPr/>
        <w:t xml:space="preserve">(7)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eight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115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103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103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taxes, interest, and penalties collected under this chapter shall be distributed as follows:</w:t>
      </w:r>
    </w:p>
    <w:p>
      <w:pPr>
        <w:spacing w:before="0" w:after="0" w:line="408" w:lineRule="exact"/>
        <w:ind w:left="0" w:right="0" w:firstLine="576"/>
        <w:jc w:val="left"/>
      </w:pPr>
      <w:r>
        <w:rPr/>
        <w:t xml:space="preserve">(a) The first $350,000,000 collected each fiscal year shall be deposited into the education legacy trust account created in RCW 83.100.230;</w:t>
      </w:r>
    </w:p>
    <w:p>
      <w:pPr>
        <w:spacing w:before="0" w:after="0" w:line="408" w:lineRule="exact"/>
        <w:ind w:left="0" w:right="0" w:firstLine="576"/>
        <w:jc w:val="left"/>
      </w:pPr>
      <w:r>
        <w:rPr/>
        <w:t xml:space="preserve">(b) The next $100,000,000 collected each fiscal year shall be deposited into the general fund; and</w:t>
      </w:r>
    </w:p>
    <w:p>
      <w:pPr>
        <w:spacing w:before="0" w:after="0" w:line="408" w:lineRule="exact"/>
        <w:ind w:left="0" w:right="0" w:firstLine="576"/>
        <w:jc w:val="left"/>
      </w:pPr>
      <w:r>
        <w:rPr/>
        <w:t xml:space="preserve">(c) Any remainder collected each fiscal year shall be deposited into the taxpayer fairness account hereby created in the state treasury.</w:t>
      </w:r>
    </w:p>
    <w:p>
      <w:pPr>
        <w:spacing w:before="0" w:after="0" w:line="408" w:lineRule="exact"/>
        <w:ind w:left="0" w:right="0" w:firstLine="576"/>
        <w:jc w:val="left"/>
      </w:pPr>
      <w:r>
        <w:rPr/>
        <w:t xml:space="preserve">(2) The amounts specified under subsection (1)(a) and (b) of this section shall be adjusted annually as provided under section 115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threshold exclusion under section 102(13) of this act;</w:t>
      </w:r>
    </w:p>
    <w:p>
      <w:pPr>
        <w:spacing w:before="0" w:after="0" w:line="408" w:lineRule="exact"/>
        <w:ind w:left="0" w:right="0" w:firstLine="576"/>
        <w:jc w:val="left"/>
      </w:pPr>
      <w:r>
        <w:rPr/>
        <w:t xml:space="preserve">(ii)  The worldwide gross revenue amount under section 107 of this act; and</w:t>
      </w:r>
    </w:p>
    <w:p>
      <w:pPr>
        <w:spacing w:before="0" w:after="0" w:line="408" w:lineRule="exact"/>
        <w:ind w:left="0" w:right="0" w:firstLine="576"/>
        <w:jc w:val="left"/>
      </w:pPr>
      <w:r>
        <w:rPr/>
        <w:t xml:space="preserve">(iii) The distribution amounts provided in section 114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112, 114, and 115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103 of this act unconstitutional, or otherwise invalid, in its entirety, section 113 of this act is null and void in its entirety. Any credits previously claimed under section 113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115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SSB 5096</w:t>
      </w:r>
      <w:r>
        <w:t xml:space="preserve"> -</w:t>
      </w:r>
      <w:r>
        <w:t xml:space="preserve"> </w:t>
        <w:t xml:space="preserve">S AMD</w:t>
      </w:r>
      <w:r>
        <w:t xml:space="preserve"> </w:t>
      </w:r>
      <w:r>
        <w:rPr>
          <w:b/>
        </w:rPr>
        <w:t xml:space="preserve">363</w:t>
      </w:r>
    </w:p>
    <w:p>
      <w:pPr>
        <w:spacing w:before="0" w:after="0" w:line="408" w:lineRule="exact"/>
        <w:ind w:left="0" w:right="0" w:firstLine="576"/>
        <w:jc w:val="left"/>
      </w:pPr>
      <w:r>
        <w:rPr/>
        <w:t xml:space="preserve">By Senator Robinson</w:t>
      </w:r>
    </w:p>
    <w:p>
      <w:pPr>
        <w:jc w:val="right"/>
      </w:pPr>
      <w:r>
        <w:rPr>
          <w:b/>
        </w:rPr>
        <w:t xml:space="preserve">ADOPTED 03/06/2021</w:t>
      </w:r>
    </w:p>
    <w:p>
      <w:pPr>
        <w:spacing w:before="0" w:after="0" w:line="408" w:lineRule="exact"/>
        <w:ind w:left="0" w:right="0" w:firstLine="576"/>
        <w:jc w:val="left"/>
      </w:pPr>
      <w:r>
        <w:rPr/>
        <w:t xml:space="preserve">On page 1, line 1 of the title, after "to" strike the remainder of the title and insert "investing in Washington families and creating a more progressive tax system in Washington by enacting an excise tax on the sale or exchange of certain capital assets; adding a new section to chapter 82.04 RCW; adding a new chapter to Title 82 RCW; creating new sections; prescribing penalties; and declaring an emergency."</w:t>
      </w:r>
    </w:p>
    <w:p>
      <w:pPr>
        <w:spacing w:before="0" w:after="0" w:line="408" w:lineRule="exact"/>
        <w:ind w:left="0" w:right="0" w:firstLine="576"/>
        <w:jc w:val="left"/>
      </w:pPr>
      <w:r>
        <w:rPr>
          <w:u w:val="single"/>
        </w:rPr>
        <w:t xml:space="preserve">EFFECT:</w:t>
      </w:r>
      <w:r>
        <w:rPr/>
        <w:t xml:space="preserve"> (1) Modifies the title;</w:t>
      </w:r>
    </w:p>
    <w:p>
      <w:pPr>
        <w:spacing w:before="0" w:after="0" w:line="408" w:lineRule="exact"/>
        <w:ind w:left="0" w:right="0" w:firstLine="576"/>
        <w:jc w:val="left"/>
      </w:pPr>
      <w:r>
        <w:rPr/>
        <w:t xml:space="preserve">(2) Adds intent language;</w:t>
      </w:r>
    </w:p>
    <w:p>
      <w:pPr>
        <w:spacing w:before="0" w:after="0" w:line="408" w:lineRule="exact"/>
        <w:ind w:left="0" w:right="0" w:firstLine="576"/>
        <w:jc w:val="left"/>
      </w:pPr>
      <w:r>
        <w:rPr/>
        <w:t xml:space="preserve">(3) Eliminates the maximum number of employees a business may have for its sale to qualify for the small business deduction;</w:t>
      </w:r>
    </w:p>
    <w:p>
      <w:pPr>
        <w:spacing w:before="0" w:after="0" w:line="408" w:lineRule="exact"/>
        <w:ind w:left="0" w:right="0" w:firstLine="576"/>
        <w:jc w:val="left"/>
      </w:pPr>
      <w:r>
        <w:rPr/>
        <w:t xml:space="preserve">(4)Increases the qualifying gross income threshold for the small business deduction from $6,000,000 to $10,000,000;</w:t>
      </w:r>
    </w:p>
    <w:p>
      <w:pPr>
        <w:spacing w:before="0" w:after="0" w:line="408" w:lineRule="exact"/>
        <w:ind w:left="0" w:right="0" w:firstLine="576"/>
        <w:jc w:val="left"/>
      </w:pPr>
      <w:r>
        <w:rPr/>
        <w:t xml:space="preserve">(5) Removes the section of the bill that would require ambiguities to be construed in favor of the application of the tax;</w:t>
      </w:r>
    </w:p>
    <w:p>
      <w:pPr>
        <w:spacing w:before="0" w:after="0" w:line="408" w:lineRule="exact"/>
        <w:ind w:left="0" w:right="0" w:firstLine="576"/>
        <w:jc w:val="left"/>
      </w:pPr>
      <w:r>
        <w:rPr/>
        <w:t xml:space="preserve">(6) Removes the section of the bill that would authorize reciprocal tax collection agreements;</w:t>
      </w:r>
    </w:p>
    <w:p>
      <w:pPr>
        <w:spacing w:before="0" w:after="0" w:line="408" w:lineRule="exact"/>
        <w:ind w:left="0" w:right="0" w:firstLine="576"/>
        <w:jc w:val="left"/>
      </w:pPr>
      <w:r>
        <w:rPr/>
        <w:t xml:space="preserve">(7) Modifies the deposit and distribution of tax collections: Deposits the first $350,000,000 collected each fiscal year into the Education Legacy Trust Account, deposits the next $100,000,000 into the general fund, and deposits the remainder into a newly created taxpayer fairness account;</w:t>
      </w:r>
    </w:p>
    <w:p>
      <w:pPr>
        <w:spacing w:before="0" w:after="0" w:line="408" w:lineRule="exact"/>
        <w:ind w:left="0" w:right="0" w:firstLine="576"/>
        <w:jc w:val="left"/>
      </w:pPr>
      <w:r>
        <w:rPr/>
        <w:t xml:space="preserve">(8) Provides annual inflationary adjustments for the $250,000 exclusion amount, $10,000,000 gross income threshold for the small business deduction, and account distribution amounts; and</w:t>
      </w:r>
    </w:p>
    <w:p>
      <w:pPr>
        <w:spacing w:before="0" w:after="0" w:line="408" w:lineRule="exact"/>
        <w:ind w:left="0" w:right="0" w:firstLine="576"/>
        <w:jc w:val="left"/>
      </w:pPr>
      <w:r>
        <w:rPr/>
        <w:t xml:space="preserve">(9) Makes technical corrections and clarifications.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931568dc8a44cd" /></Relationships>
</file>