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6cb2aee6148f7" /></Relationships>
</file>

<file path=word/document.xml><?xml version="1.0" encoding="utf-8"?>
<w:document xmlns:w="http://schemas.openxmlformats.org/wordprocessingml/2006/main">
  <w:body>
    <w:p>
      <w:r>
        <w:rPr>
          <w:b/>
        </w:rPr>
        <w:r>
          <w:rPr/>
          <w:t xml:space="preserve">5097-S</w:t>
        </w:r>
      </w:r>
      <w:r>
        <w:rPr>
          <w:b/>
        </w:rPr>
        <w:t xml:space="preserve"> </w:t>
        <w:t xml:space="preserve">AMS</w:t>
      </w:r>
      <w:r>
        <w:rPr>
          <w:b/>
        </w:rPr>
        <w:t xml:space="preserve"> </w:t>
        <w:r>
          <w:rPr/>
          <w:t xml:space="preserve">ROBI</w:t>
        </w:r>
      </w:r>
      <w:r>
        <w:rPr>
          <w:b/>
        </w:rPr>
        <w:t xml:space="preserve"> </w:t>
        <w:r>
          <w:rPr/>
          <w:t xml:space="preserve">S1793.2</w:t>
        </w:r>
      </w:r>
      <w:r>
        <w:rPr>
          <w:b/>
        </w:rPr>
        <w:t xml:space="preserve"> - NOT FOR FLOOR USE</w:t>
      </w:r>
    </w:p>
    <w:p>
      <w:pPr>
        <w:ind w:left="0" w:right="0" w:firstLine="576"/>
      </w:pPr>
    </w:p>
    <w:p>
      <w:pPr>
        <w:spacing w:before="480" w:after="0" w:line="408" w:lineRule="exact"/>
      </w:pPr>
      <w:r>
        <w:rPr>
          <w:b/>
          <w:u w:val="single"/>
        </w:rPr>
        <w:t xml:space="preserve">SSB 5097</w:t>
      </w:r>
      <w:r>
        <w:t xml:space="preserve"> -</w:t>
      </w:r>
      <w:r>
        <w:t xml:space="preserve"> </w:t>
        <w:t xml:space="preserve">S AMD</w:t>
      </w:r>
      <w:r>
        <w:t xml:space="preserve"> </w:t>
      </w:r>
      <w:r>
        <w:rPr>
          <w:b/>
        </w:rPr>
        <w:t xml:space="preserve">336</w:t>
      </w:r>
    </w:p>
    <w:p>
      <w:pPr>
        <w:spacing w:before="0" w:after="0" w:line="408" w:lineRule="exact"/>
        <w:ind w:left="0" w:right="0" w:firstLine="576"/>
        <w:jc w:val="left"/>
      </w:pPr>
      <w:r>
        <w:rPr/>
        <w:t xml:space="preserve">By Senator Robinson</w:t>
      </w:r>
    </w:p>
    <w:p>
      <w:pPr>
        <w:jc w:val="right"/>
      </w:pPr>
      <w:r>
        <w:rPr>
          <w:b/>
        </w:rPr>
        <w:t xml:space="preserve">ADOPTED 03/02/2021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impacts, based on this act, to the family and medical leave insurance account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collaborate with the paid family and medical leave advisory committee to collect and analyze disaggregated data relating to employment protections under Title 50A RCW.</w:t>
      </w:r>
    </w:p>
    <w:p>
      <w:pPr>
        <w:spacing w:before="0" w:after="0" w:line="408" w:lineRule="exact"/>
        <w:ind w:left="0" w:right="0" w:firstLine="576"/>
        <w:jc w:val="left"/>
      </w:pPr>
      <w:r>
        <w:rPr/>
        <w:t xml:space="preserve">(2) By December 1, 2021,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Program utilization by employees covered under approved voluntary plans compared to employees covered under the state plan;</w:t>
      </w:r>
    </w:p>
    <w:p>
      <w:pPr>
        <w:spacing w:before="0" w:after="0" w:line="408" w:lineRule="exact"/>
        <w:ind w:left="0" w:right="0" w:firstLine="576"/>
        <w:jc w:val="left"/>
      </w:pPr>
      <w:r>
        <w:rPr/>
        <w:t xml:space="preserve">(b) Program utilization by employees working for employers with 50 or more employees compared to employees working for employers with fewer than 50 employees;</w:t>
      </w:r>
    </w:p>
    <w:p>
      <w:pPr>
        <w:spacing w:before="0" w:after="0" w:line="408" w:lineRule="exact"/>
        <w:ind w:left="0" w:right="0" w:firstLine="576"/>
        <w:jc w:val="left"/>
      </w:pPr>
      <w:r>
        <w:rPr/>
        <w:t xml:space="preserve">(c) The number of employees who took leave from an employer and did not appear on that employer's subsequent quarterly premium reports after leave had been completed. This data will be broken out between employers with 50 or more employees, by employment sector, and by employee earnings level. It will also include available employee demographic information, including data broken out by race and gender; and</w:t>
      </w:r>
    </w:p>
    <w:p>
      <w:pPr>
        <w:spacing w:before="0" w:after="0" w:line="408" w:lineRule="exact"/>
        <w:ind w:left="0" w:right="0" w:firstLine="576"/>
        <w:jc w:val="left"/>
      </w:pPr>
      <w:r>
        <w:rPr/>
        <w:t xml:space="preserve">(d) The lengths of leave employees took for different purposes, broken out between employers with 50 or more employees and employers with fewer than 50 employees, whether the employee appeared on subsequent quarterly premium reports after leave had been completed, by employment sector, and by employee earnings level. It will also include available employee demographic information, including data broken out by race and gender.</w:t>
      </w:r>
    </w:p>
    <w:p>
      <w:pPr>
        <w:spacing w:before="0" w:after="0" w:line="408" w:lineRule="exact"/>
        <w:ind w:left="0" w:right="0" w:firstLine="576"/>
        <w:jc w:val="left"/>
      </w:pPr>
      <w:r>
        <w:rPr/>
        <w:t xml:space="preserve">(3) By June 30, 2022, and June 30, 2023,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The number of individuals who used leave under Title 50A RCW in the preceding 12 months as a result of the amended definition of family member in this act; and</w:t>
      </w:r>
    </w:p>
    <w:p>
      <w:pPr>
        <w:spacing w:before="0" w:after="0" w:line="408" w:lineRule="exact"/>
        <w:ind w:left="0" w:right="0" w:firstLine="576"/>
        <w:jc w:val="left"/>
      </w:pPr>
      <w:r>
        <w:rPr/>
        <w:t xml:space="preserve">(b) The effects, if any, on the family and medical leave insurance account as a result of the amended definition of family member in this act."</w:t>
      </w:r>
    </w:p>
    <w:p>
      <w:pPr>
        <w:spacing w:before="480" w:after="0" w:line="408" w:lineRule="exact"/>
      </w:pPr>
      <w:r>
        <w:rPr>
          <w:b/>
          <w:u w:val="single"/>
        </w:rPr>
        <w:t xml:space="preserve">SSB 5097</w:t>
      </w:r>
      <w:r>
        <w:t xml:space="preserve"> -</w:t>
      </w:r>
      <w:r>
        <w:t xml:space="preserve"> </w:t>
        <w:t xml:space="preserve">S AMD</w:t>
      </w:r>
      <w:r>
        <w:t xml:space="preserve"> </w:t>
      </w:r>
      <w:r>
        <w:rPr>
          <w:b/>
        </w:rPr>
        <w:t xml:space="preserve">336</w:t>
      </w:r>
    </w:p>
    <w:p>
      <w:pPr>
        <w:spacing w:before="0" w:after="0" w:line="408" w:lineRule="exact"/>
        <w:ind w:left="0" w:right="0" w:firstLine="576"/>
        <w:jc w:val="left"/>
      </w:pPr>
      <w:r>
        <w:rPr/>
        <w:t xml:space="preserve">By Senator Robinson</w:t>
      </w:r>
    </w:p>
    <w:p>
      <w:pPr>
        <w:jc w:val="right"/>
      </w:pPr>
      <w:r>
        <w:rPr>
          <w:b/>
        </w:rPr>
        <w:t xml:space="preserve">ADOPTED 03/02/2021</w:t>
      </w:r>
    </w:p>
    <w:p>
      <w:pPr>
        <w:spacing w:before="0" w:after="0" w:line="408" w:lineRule="exact"/>
        <w:ind w:left="0" w:right="0" w:firstLine="576"/>
        <w:jc w:val="left"/>
      </w:pPr>
      <w:r>
        <w:rPr/>
        <w:t xml:space="preserve">On page 1, line 2 of the title, after "program;" strike the remainder of the title and insert "amending RCW 50A.050.010; and creating new sections."</w:t>
      </w:r>
    </w:p>
    <w:p>
      <w:pPr>
        <w:spacing w:before="0" w:after="0" w:line="408" w:lineRule="exact"/>
        <w:ind w:left="0" w:right="0" w:firstLine="576"/>
        <w:jc w:val="left"/>
      </w:pPr>
      <w:r>
        <w:rPr>
          <w:u w:val="single"/>
        </w:rPr>
        <w:t xml:space="preserve">EFFECT:</w:t>
      </w:r>
      <w:r>
        <w:rPr/>
        <w:t xml:space="preserve"> Provides that ESD must collaborate with the Paid Family and Medical Leave Advisory Committee and report to the Legislature, at specified times, with the following information: (1) Program utilization by employees under voluntary plans compared to state plans; (2) program utilization by employees working for employers with 50 or more employees compared to employees working for employers with fewer than 50 employees; (3) the number of employees who took leave from an employer and did not appear on that employer's subsequent quarterly premium reports after leave had been completed; (4) the lengths of leave taken for different purposes; (5) the number of individuals who used leave under Title 50A RCW in the preceding 12 months as a result of the bill's amended definition of family member; and (6) the effects, if any, on the family and medical leave insurance account as a result of the amended definition of family member. Adds an intent section. Removes sections on employment and health insurance protection for employees on leave.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ceda6cf604d1b" /></Relationships>
</file>