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a3421f9d442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S2418.1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department shall suspend the program if the legislature revises the state greenhouse gas emissions limits in RCW 70A.45.020 after the effective date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suspend the cap and invest program if the Legislature revises the state greenhouse gas emissions limits.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47fb20a204ade" /></Relationships>
</file>