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b63a02c9b466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S2435.1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11, after "oxidation" insert ", except that a supplier of fossil fuel other than natural gas is not a covered entity if the 67th legislature enacts chapter . . . (Engrossed Third Substitute House Bill No. 1091), Laws of 2021"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supplier of fossil fuel other than natural gas is not a covered entity under the cap and invest program if the 67th Legislature enacts E3SHB 1091 relating to reducing greenhouse gas emissions by reducing the carbon intensity of transportation fuel.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c160f96714a71" /></Relationships>
</file>