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80378aedb84f8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5135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S1900.1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5135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412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03/08/2021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1, line 21, after "recover" strike all material through "The" on page 2, line 1, and insert "the"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2, strike "(i)" and insert "(a)"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3, strike "(ii)" and insert "(b)"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3, after "section" strike all material through "damages" on line 5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Eliminates punitive damages as damages that may be recovered by a plaintiff in a civil cause of action for unlawfully summoning a police officer.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b755865cd74c9d" /></Relationships>
</file>