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b7af3098941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S1613.1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"(8) No project that would generate credits under a clean fuel standard program may be approved until an environmental justice assessment is conducted and concludes that the project will not result in environmental harms to an overburdened community."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approval of a project that would generate credits under a clean fuel standard program until an environmental justice assessment concludes that the project will not result in environmental harms to an overburdened community.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f7e96c5204c69" /></Relationships>
</file>