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72ab5f01442e2" /></Relationships>
</file>

<file path=word/document.xml><?xml version="1.0" encoding="utf-8"?>
<w:document xmlns:w="http://schemas.openxmlformats.org/wordprocessingml/2006/main">
  <w:body>
    <w:p>
      <w:r>
        <w:rPr>
          <w:b/>
        </w:rPr>
        <w:r>
          <w:rPr/>
          <w:t xml:space="preserve">5226-S</w:t>
        </w:r>
      </w:r>
      <w:r>
        <w:rPr>
          <w:b/>
        </w:rPr>
        <w:t xml:space="preserve"> </w:t>
        <w:t xml:space="preserve">AMS</w:t>
      </w:r>
      <w:r>
        <w:rPr>
          <w:b/>
        </w:rPr>
        <w:t xml:space="preserve"> </w:t>
        <w:r>
          <w:rPr/>
          <w:t xml:space="preserve">CLEV</w:t>
        </w:r>
      </w:r>
      <w:r>
        <w:rPr>
          <w:b/>
        </w:rPr>
        <w:t xml:space="preserve"> </w:t>
        <w:r>
          <w:rPr/>
          <w:t xml:space="preserve">S1603.2</w:t>
        </w:r>
      </w:r>
      <w:r>
        <w:rPr>
          <w:b/>
        </w:rPr>
        <w:t xml:space="preserve"> - NOT FOR FLOOR USE</w:t>
      </w:r>
    </w:p>
    <w:p>
      <w:pPr>
        <w:ind w:left="0" w:right="0" w:firstLine="576"/>
      </w:pP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249</w:t>
      </w:r>
    </w:p>
    <w:p>
      <w:pPr>
        <w:spacing w:before="0" w:after="0" w:line="408" w:lineRule="exact"/>
        <w:ind w:left="0" w:right="0" w:firstLine="576"/>
        <w:jc w:val="left"/>
      </w:pPr>
      <w:r>
        <w:rPr/>
        <w:t xml:space="preserve">By Senator Cleveland</w:t>
      </w:r>
    </w:p>
    <w:p>
      <w:pPr>
        <w:jc w:val="right"/>
      </w:pPr>
      <w:r>
        <w:rPr>
          <w:b/>
        </w:rPr>
        <w:t xml:space="preserve">WITHDRAWN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that the penalty for a traffic infraction may include sanctions against the person's driver's license including suspension, revocation, or denial;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or obtain a payment plan pursuant to RCW 46.63.110(6);</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rPr/>
        <w:t xml:space="preserve">(3)</w:t>
      </w:r>
      <w:r>
        <w:t>((</w:t>
      </w:r>
      <w:r>
        <w:rPr>
          <w:strike/>
        </w:rPr>
        <w:t xml:space="preserve">(a)</w:t>
      </w:r>
      <w:r>
        <w:t>))</w:t>
      </w:r>
      <w:r>
        <w:rPr/>
        <w:t xml:space="preserve"> A form for a notice of traffic infraction printed after </w:t>
      </w:r>
      <w:r>
        <w:t>((</w:t>
      </w:r>
      <w:r>
        <w:rPr>
          <w:strike/>
        </w:rPr>
        <w:t xml:space="preserve">July 22, 2011</w:t>
      </w:r>
      <w:r>
        <w:t>))</w:t>
      </w:r>
      <w:r>
        <w:rPr/>
        <w:t xml:space="preserve"> </w:t>
      </w:r>
      <w:r>
        <w:rPr>
          <w:u w:val="single"/>
        </w:rPr>
        <w:t xml:space="preserve">June 1, 2022</w:t>
      </w:r>
      <w:r>
        <w:rPr/>
        <w:t xml:space="preserve">, must include </w:t>
      </w:r>
      <w:r>
        <w:t>((</w:t>
      </w:r>
      <w:r>
        <w:rPr>
          <w:strike/>
        </w:rPr>
        <w:t xml:space="preserve">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w:t>
      </w:r>
      <w:r>
        <w:t>))</w:t>
      </w:r>
      <w:r>
        <w:rPr/>
        <w:t xml:space="preserve"> the changes in </w:t>
      </w:r>
      <w:r>
        <w:rPr>
          <w:u w:val="single"/>
        </w:rPr>
        <w:t xml:space="preserve">subsection (2)(e)(ii) of this</w:t>
      </w:r>
      <w:r>
        <w:rPr/>
        <w:t xml:space="preserve"> section </w:t>
      </w:r>
      <w:r>
        <w:t>((</w:t>
      </w:r>
      <w:r>
        <w:rPr>
          <w:strike/>
        </w:rPr>
        <w:t xml:space="preserve">1, chapter 170, Laws of 2013 by July 1, 2015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13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2020 c 330 s 5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w:t>
      </w:r>
      <w:r>
        <w:t>((</w:t>
      </w:r>
      <w:r>
        <w:rPr>
          <w:strike/>
        </w:rPr>
        <w:t xml:space="preserve">forty-five</w:t>
      </w:r>
      <w:r>
        <w:t>))</w:t>
      </w:r>
      <w:r>
        <w:rPr/>
        <w:t xml:space="preserve"> </w:t>
      </w:r>
      <w:r>
        <w:rPr>
          <w:u w:val="single"/>
        </w:rPr>
        <w:t xml:space="preserve">90</w:t>
      </w:r>
      <w:r>
        <w:rPr/>
        <w:t xml:space="preserve"> days after the original notice is given. </w:t>
      </w:r>
      <w:r>
        <w:rPr>
          <w:u w:val="single"/>
        </w:rPr>
        <w:t xml:space="preserve">Notice by mail must also include the following:</w:t>
      </w:r>
    </w:p>
    <w:p>
      <w:pPr>
        <w:spacing w:before="0" w:after="0" w:line="408" w:lineRule="exact"/>
        <w:ind w:left="0" w:right="0" w:firstLine="576"/>
        <w:jc w:val="left"/>
      </w:pPr>
      <w:r>
        <w:rPr>
          <w:u w:val="single"/>
        </w:rPr>
        <w:t xml:space="preserve">(a) An advisory that, where suspension is due to the failure to reply, appear, pay, or otherwise comply regarding traffic infractions or criminal moving violations, the person can contact the court with jurisdiction over the civil infractions or criminal moving violations for available payment options, including a payment plan or community service opportunities; and</w:t>
      </w:r>
    </w:p>
    <w:p>
      <w:pPr>
        <w:spacing w:before="0" w:after="0" w:line="408" w:lineRule="exact"/>
        <w:ind w:left="0" w:right="0" w:firstLine="576"/>
        <w:jc w:val="left"/>
      </w:pPr>
      <w:r>
        <w:rPr>
          <w:u w:val="single"/>
        </w:rPr>
        <w:t xml:space="preserve">(b) The department website address required under RCW 46.63.110.</w:t>
      </w:r>
    </w:p>
    <w:p>
      <w:pPr>
        <w:spacing w:before="0" w:after="0" w:line="408" w:lineRule="exact"/>
        <w:ind w:left="0" w:right="0" w:firstLine="576"/>
        <w:jc w:val="left"/>
      </w:pPr>
      <w:r>
        <w:rPr/>
        <w:t xml:space="preserve">(2) 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t xml:space="preserve">(3) Within </w:t>
      </w:r>
      <w:r>
        <w:t>((</w:t>
      </w:r>
      <w:r>
        <w:rPr>
          <w:strike/>
        </w:rPr>
        <w:t xml:space="preserve">fifteen</w:t>
      </w:r>
      <w:r>
        <w:t>))</w:t>
      </w:r>
      <w:r>
        <w:rPr/>
        <w:t xml:space="preserve"> </w:t>
      </w:r>
      <w:r>
        <w:rPr>
          <w:u w:val="single"/>
        </w:rPr>
        <w:t xml:space="preserve">30</w:t>
      </w:r>
      <w:r>
        <w:rPr/>
        <w:t xml:space="preserve"> days after notice has been given to a person under subsection (1) of this section, the person may request in writing an administrative review before the department. If the request is mailed, it must be postmarked within </w:t>
      </w:r>
      <w:r>
        <w:t>((</w:t>
      </w:r>
      <w:r>
        <w:rPr>
          <w:strike/>
        </w:rPr>
        <w:t xml:space="preserve">fifteen</w:t>
      </w:r>
      <w:r>
        <w:t>))</w:t>
      </w:r>
      <w:r>
        <w:rPr/>
        <w:t xml:space="preserve"> </w:t>
      </w:r>
      <w:r>
        <w:rPr>
          <w:u w:val="single"/>
        </w:rPr>
        <w:t xml:space="preserve">30</w:t>
      </w:r>
      <w:r>
        <w:rPr/>
        <w:t xml:space="preserve"> days after the date the department has given notice. If a person fails to request an administrative review within </w:t>
      </w:r>
      <w:r>
        <w:t>((</w:t>
      </w:r>
      <w:r>
        <w:rPr>
          <w:strike/>
        </w:rPr>
        <w:t xml:space="preserve">fifteen</w:t>
      </w:r>
      <w:r>
        <w:t>))</w:t>
      </w:r>
      <w:r>
        <w:rPr/>
        <w:t xml:space="preserve"> </w:t>
      </w:r>
      <w:r>
        <w:rPr>
          <w:u w:val="single"/>
        </w:rPr>
        <w:t xml:space="preserve">30</w:t>
      </w:r>
      <w:r>
        <w:rPr/>
        <w:t xml:space="preserve"> days after the date the department gives notice, the person is considered to have defaulted and loses his or her right to an administrative review unless the department finds good cause for a request after the </w:t>
      </w:r>
      <w:r>
        <w:t>((</w:t>
      </w:r>
      <w:r>
        <w:rPr>
          <w:strike/>
        </w:rPr>
        <w:t xml:space="preserve">fifteen-day</w:t>
      </w:r>
      <w:r>
        <w:t>))</w:t>
      </w:r>
      <w:r>
        <w:rPr/>
        <w:t xml:space="preserve"> </w:t>
      </w:r>
      <w:r>
        <w:rPr>
          <w:u w:val="single"/>
        </w:rPr>
        <w:t xml:space="preserve">30-day</w:t>
      </w:r>
      <w:r>
        <w:rPr/>
        <w:t xml:space="preserve">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46.20.308(8). The department shall certify its record to the court within </w:t>
      </w:r>
      <w:r>
        <w:t>((</w:t>
      </w:r>
      <w:r>
        <w:rPr>
          <w:strike/>
        </w:rPr>
        <w:t xml:space="preserve">thirty</w:t>
      </w:r>
      <w:r>
        <w:t>))</w:t>
      </w:r>
      <w:r>
        <w:rPr/>
        <w:t xml:space="preserve"> </w:t>
      </w:r>
      <w:r>
        <w:rPr>
          <w:u w:val="single"/>
        </w:rPr>
        <w:t xml:space="preserve">30</w:t>
      </w:r>
      <w:r>
        <w:rPr/>
        <w:t xml:space="preserve">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rPr/>
        <w:t xml:space="preserve">(4)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rPr/>
        <w:t xml:space="preserve">(5)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w:t>
      </w:r>
      <w:r>
        <w:t>((</w:t>
      </w:r>
      <w:r>
        <w:rPr>
          <w:strike/>
        </w:rPr>
        <w:t xml:space="preserve">failed</w:t>
      </w:r>
      <w:r>
        <w:t>))</w:t>
      </w:r>
      <w:r>
        <w:rPr>
          <w:u w:val="single"/>
        </w:rPr>
        <w:t xml:space="preserve">:</w:t>
      </w:r>
    </w:p>
    <w:p>
      <w:pPr>
        <w:spacing w:before="0" w:after="0" w:line="408" w:lineRule="exact"/>
        <w:ind w:left="0" w:right="0" w:firstLine="576"/>
        <w:jc w:val="left"/>
      </w:pPr>
      <w:r>
        <w:rPr>
          <w:u w:val="single"/>
        </w:rPr>
        <w:t xml:space="preserve">(a) Failed</w:t>
      </w:r>
      <w:r>
        <w:rPr/>
        <w:t xml:space="preserve"> to respond to a notice of traffic infraction for a moving violation</w:t>
      </w:r>
      <w:r>
        <w:t>((</w:t>
      </w:r>
      <w:r>
        <w:rPr>
          <w:strike/>
        </w:rPr>
        <w:t xml:space="preserve">, failed</w:t>
      </w:r>
      <w:r>
        <w:t>))</w:t>
      </w:r>
      <w:r>
        <w:rPr/>
        <w:t xml:space="preserve"> </w:t>
      </w:r>
      <w:r>
        <w:rPr>
          <w:u w:val="single"/>
        </w:rPr>
        <w:t xml:space="preserve">when the person (i) has failed to respond to one or more other notices of traffic infractions for a moving violation or (ii) has one or more other traffic infractions for a moving violation that remains unresolved;</w:t>
      </w:r>
    </w:p>
    <w:p>
      <w:pPr>
        <w:spacing w:before="0" w:after="0" w:line="408" w:lineRule="exact"/>
        <w:ind w:left="0" w:right="0" w:firstLine="576"/>
        <w:jc w:val="left"/>
      </w:pPr>
      <w:r>
        <w:rPr>
          <w:u w:val="single"/>
        </w:rPr>
        <w:t xml:space="preserve">(b) Failed</w:t>
      </w:r>
      <w:r>
        <w:rPr/>
        <w:t xml:space="preserve"> to appear at a requested hearing for a moving violation</w:t>
      </w:r>
      <w:r>
        <w:t>((</w:t>
      </w:r>
      <w:r>
        <w:rPr>
          <w:strike/>
        </w:rPr>
        <w:t xml:space="preserve">, violated</w:t>
      </w:r>
      <w:r>
        <w:t>))</w:t>
      </w:r>
      <w:r>
        <w:rPr>
          <w:u w:val="single"/>
        </w:rPr>
        <w:t xml:space="preserve">;</w:t>
      </w:r>
    </w:p>
    <w:p>
      <w:pPr>
        <w:spacing w:before="0" w:after="0" w:line="408" w:lineRule="exact"/>
        <w:ind w:left="0" w:right="0" w:firstLine="576"/>
        <w:jc w:val="left"/>
      </w:pPr>
      <w:r>
        <w:rPr>
          <w:u w:val="single"/>
        </w:rPr>
        <w:t xml:space="preserve">(c) Violated</w:t>
      </w:r>
      <w:r>
        <w:rPr/>
        <w:t xml:space="preserve"> a written promise to appear in court for a notice of infraction for a moving violation</w:t>
      </w:r>
      <w:r>
        <w:t>((</w:t>
      </w:r>
      <w:r>
        <w:rPr>
          <w:strike/>
        </w:rPr>
        <w:t xml:space="preserve">, or has failed</w:t>
      </w:r>
      <w:r>
        <w:t>))</w:t>
      </w:r>
      <w:r>
        <w:rPr>
          <w:u w:val="single"/>
        </w:rPr>
        <w:t xml:space="preserve">;</w:t>
      </w:r>
    </w:p>
    <w:p>
      <w:pPr>
        <w:spacing w:before="0" w:after="0" w:line="408" w:lineRule="exact"/>
        <w:ind w:left="0" w:right="0" w:firstLine="576"/>
        <w:jc w:val="left"/>
      </w:pPr>
      <w:r>
        <w:rPr>
          <w:u w:val="single"/>
        </w:rPr>
        <w:t xml:space="preserve">(d) Failed</w:t>
      </w:r>
      <w:r>
        <w:rPr/>
        <w:t xml:space="preserve"> to comply with the terms of a notice of traffic infraction</w:t>
      </w:r>
      <w:r>
        <w:t>((</w:t>
      </w:r>
      <w:r>
        <w:rPr>
          <w:strike/>
        </w:rPr>
        <w:t xml:space="preserve">, criminal complaint, or citation</w:t>
      </w:r>
      <w:r>
        <w:t>))</w:t>
      </w:r>
      <w:r>
        <w:rPr/>
        <w:t xml:space="preserve"> for a moving violation</w:t>
      </w:r>
      <w:r>
        <w:t>((</w:t>
      </w:r>
      <w:r>
        <w:rPr>
          <w:strike/>
        </w:rPr>
        <w:t xml:space="preserve">,</w:t>
      </w:r>
      <w:r>
        <w:t>))</w:t>
      </w:r>
      <w:r>
        <w:rPr/>
        <w:t xml:space="preserve"> </w:t>
      </w:r>
      <w:r>
        <w:rPr>
          <w:u w:val="single"/>
        </w:rPr>
        <w:t xml:space="preserve">when the person has received one or more other traffic infractions for moving violations that remain outstanding at the time the determination of qualification to receive a driver's license suspension occurs;</w:t>
      </w:r>
      <w:r>
        <w:rPr/>
        <w:t xml:space="preserve"> or</w:t>
      </w:r>
    </w:p>
    <w:p>
      <w:pPr>
        <w:spacing w:before="0" w:after="0" w:line="408" w:lineRule="exact"/>
        <w:ind w:left="0" w:right="0" w:firstLine="576"/>
        <w:jc w:val="left"/>
      </w:pPr>
      <w:r>
        <w:rPr>
          <w:u w:val="single"/>
        </w:rPr>
        <w:t xml:space="preserve">(e) Failed to comply with the terms of a criminal complaint or criminal citation for a moving violation.</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 criminal complaint,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 violated a written promise to appear in court,</w:t>
      </w:r>
      <w:r>
        <w:t>))</w:t>
      </w:r>
      <w:r>
        <w:rPr>
          <w:u w:val="single"/>
        </w:rPr>
        <w:t xml:space="preserve">;</w:t>
      </w:r>
      <w:r>
        <w:rPr/>
        <w:t xml:space="preserve"> or </w:t>
      </w:r>
      <w:r>
        <w:t>((</w:t>
      </w:r>
      <w:r>
        <w:rPr>
          <w:strike/>
        </w:rPr>
        <w:t xml:space="preserve">has</w:t>
      </w:r>
      <w:r>
        <w:t>))</w:t>
      </w:r>
      <w:r>
        <w:rPr/>
        <w:t xml:space="preserve"> failed to comply with the terms of a notice of traffic infraction</w:t>
      </w:r>
      <w:r>
        <w:rPr>
          <w:u w:val="single"/>
        </w:rPr>
        <w:t xml:space="preserve">, 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w:t>
      </w:r>
      <w:r>
        <w:rPr>
          <w:u w:val="single"/>
        </w:rPr>
        <w:t xml:space="preserve">with a maximum penalty of 10 days in jail and a $600 fine</w:t>
      </w:r>
      <w:r>
        <w:rPr/>
        <w:t xml:space="preserve">.</w:t>
      </w:r>
    </w:p>
    <w:p>
      <w:pPr>
        <w:spacing w:before="0" w:after="0" w:line="408" w:lineRule="exact"/>
        <w:ind w:left="0" w:right="0" w:firstLine="576"/>
        <w:jc w:val="left"/>
      </w:pPr>
      <w:r>
        <w:rPr>
          <w:u w:val="single"/>
        </w:rPr>
        <w:t xml:space="preserve">(d) If a person cited under (c) of this subsection appears in person before the court and provides written evidence that, after the time the person was cited, he or she has paid the underlying citation(s) that suspended his or her license, or has entered into a payment plan with the respective court or collection agency for the underlying citation(s), the citation shall be dismissed without cost, except that the court may assess administrative costs of $50 and require payment of same as a condition of dismissal. In lieu of personal appearance, a person cited under (c) of this subsection may, before the date scheduled for the person's appearance before the court, submit by mail to the court written evidence that, after the time the person was cited, he or she has paid the underlying citation(s) that suspended his or her license or entered into a payment plan with the respective court or collection agency for the underlying citation(s), in which case the citation shall be dismissed without cost, except that the court may assess administrative costs of $50 and require payment of same as a condition of dismissal.</w:t>
      </w:r>
    </w:p>
    <w:p>
      <w:pPr>
        <w:spacing w:before="0" w:after="0" w:line="408" w:lineRule="exact"/>
        <w:ind w:left="0" w:right="0" w:firstLine="576"/>
        <w:jc w:val="left"/>
      </w:pPr>
      <w:r>
        <w:rPr>
          <w:u w:val="single"/>
        </w:rPr>
        <w:t xml:space="preserve">(e) A person may apply to the sentencing court for a vacation of the offender's record of conviction for driving while license suspended or revoked in the third degree one year after successful completion of all conditions of judgment and sentencing including payment of financial obligations. If the court finds the offender is otherwise eligible, the court may clear the record of conviction: (i) By permitting the offender to withdraw the offender's plea of guilty and to enter a plea of not guilty; (ii) if the offender has been convicted after a plea of not guilty, by the court setting aside the verdict of guilty; or (iii) by dismissing the information or indictment against the offender. Once the court vacates a record of conviction under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w:t>
      </w:r>
      <w:r>
        <w:rPr>
          <w:u w:val="single"/>
        </w:rPr>
        <w:t xml:space="preserve">the failure to respond to a notice of traffic infraction for a moving violation,</w:t>
      </w:r>
      <w:r>
        <w:rPr/>
        <w:t xml:space="preserve"> failure to appear </w:t>
      </w:r>
      <w:r>
        <w:rPr>
          <w:u w:val="single"/>
        </w:rPr>
        <w:t xml:space="preserve">at a requested hearing for a moving violation,</w:t>
      </w:r>
      <w:r>
        <w:rPr/>
        <w:t xml:space="preserve"> or </w:t>
      </w:r>
      <w:r>
        <w:t>((</w:t>
      </w:r>
      <w:r>
        <w:rPr>
          <w:strike/>
        </w:rPr>
        <w:t xml:space="preserve">pay a traffic ticket</w:t>
      </w:r>
      <w:r>
        <w:t>))</w:t>
      </w:r>
      <w:r>
        <w:rPr/>
        <w:t xml:space="preserve"> </w:t>
      </w:r>
      <w:r>
        <w:rPr>
          <w:u w:val="single"/>
        </w:rPr>
        <w:t xml:space="preserve">failure to comply with the terms of a notice of traffic infraction for a moving violation</w:t>
      </w:r>
      <w:r>
        <w:rPr/>
        <w:t xml:space="preserve"> under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prior to the effective date of this section pursuant to section 2, chapter 467, Laws of 2019 that would not have been eligible for driver's license suspension under RCW 46.20.289.</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and notify persons who may be eligible for reinstatement of his or her license pursuant to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served with, or provided notice of, a traffic infraction or a traffic-related criminal </w:t>
      </w:r>
      <w:r>
        <w:rPr>
          <w:u w:val="single"/>
        </w:rPr>
        <w:t xml:space="preserve">citation or</w:t>
      </w:r>
      <w:r>
        <w:rPr/>
        <w:t xml:space="preserve"> complaint willfully fails to appear at a requested hearing for a moving violation, or fails to comply with the terms of a notice of infraction for a moving violation or a traffic-related criminal complaint </w:t>
      </w:r>
      <w:r>
        <w:rPr>
          <w:u w:val="single"/>
        </w:rPr>
        <w:t xml:space="preserve">or criminal citation for a moving violation</w:t>
      </w:r>
      <w:r>
        <w:rPr/>
        <w:t xml:space="preserve">, the court with jurisdiction over the traffic infraction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13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2022."</w:t>
      </w: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249</w:t>
      </w:r>
    </w:p>
    <w:p>
      <w:pPr>
        <w:spacing w:before="0" w:after="0" w:line="408" w:lineRule="exact"/>
        <w:ind w:left="0" w:right="0" w:firstLine="576"/>
        <w:jc w:val="left"/>
      </w:pPr>
      <w:r>
        <w:rPr/>
        <w:t xml:space="preserve">By Senator Cleveland</w:t>
      </w:r>
    </w:p>
    <w:p>
      <w:pPr>
        <w:jc w:val="right"/>
      </w:pPr>
      <w:r>
        <w:rPr>
          <w:b/>
        </w:rPr>
        <w:t xml:space="preserve">WITHDRAWN 03/08/2021</w:t>
      </w:r>
    </w:p>
    <w:p>
      <w:pPr>
        <w:spacing w:before="0" w:after="0" w:line="408" w:lineRule="exact"/>
        <w:ind w:left="0" w:right="0" w:firstLine="576"/>
        <w:jc w:val="left"/>
      </w:pPr>
      <w:r>
        <w:rPr/>
        <w:t xml:space="preserve">On page 1, line 2 of the title, after "infractions;" strike the remainder of the title and insert "amending RCW 46.63.060, 46.63.070, 46.20.245, 46.20.289, 46.20.291, 46.20.342, 46.20.391, and 46.64.025; reenacting and amending RCW 46.63.110 and 2.68.040; adding new sections to chapter 46.20 RCW; adding a new section to chapter 46.68 RCW; prescribing penalties; and providing an effective date."</w:t>
      </w:r>
    </w:p>
    <w:p>
      <w:pPr>
        <w:spacing w:before="0" w:after="0" w:line="408" w:lineRule="exact"/>
        <w:ind w:left="0" w:right="0" w:firstLine="576"/>
        <w:jc w:val="left"/>
      </w:pPr>
      <w:r>
        <w:rPr>
          <w:u w:val="single"/>
        </w:rPr>
        <w:t xml:space="preserve">EFFECT:</w:t>
      </w:r>
      <w:r>
        <w:rPr/>
        <w:t xml:space="preserve"> The amendment (1) restores the authority to suspend a person's license for the failure to pay, appear, or respond in connection with a traffic infraction if the person has at least one prior unresolved traffic infraction; (2) extends the time to resolve a citation from 45 to 90 days before any suspension; (3) requires DOL to advise a person they may contact the court for available payment options and provide the DOL website address when giving notice of license suspension; (4) increases the time period from 15 to 30 days for a person to request an administrative review of the suspension notice; (5) reduces maximum penalties for DWLS3 to 10 days in jail and a $600 fine; (6) requires dismissal of a DWLS3 matter if the person charged pays the underlying citation or enters into a payment plan; (7) requires a DWLS3 conviction be vacated one year after successful completion of release conditions; and (8) retains provisions requiring an infraction to include the option for the person to attest they do not have the ability to pay the infraction in full, authorizing the court to waive or remit any monetary obligation associated with a traffic infraction, and increasing fees and establishing the driver licensing technology support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d43f6a232d4a3a" /></Relationships>
</file>