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597ea0ef243d1"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VAND</w:t>
        </w:r>
      </w:r>
      <w:r>
        <w:rPr>
          <w:b/>
        </w:rPr>
        <w:t xml:space="preserve"> </w:t>
        <w:r>
          <w:rPr/>
          <w:t xml:space="preserve">S1574.2</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343</w:t>
      </w:r>
    </w:p>
    <w:p>
      <w:pPr>
        <w:spacing w:before="0" w:after="0" w:line="408" w:lineRule="exact"/>
        <w:ind w:left="0" w:right="0" w:firstLine="576"/>
        <w:jc w:val="left"/>
      </w:pPr>
      <w:r>
        <w:rPr/>
        <w:t xml:space="preserve">By Senator Van De Wege</w:t>
      </w:r>
    </w:p>
    <w:p>
      <w:pPr>
        <w:jc w:val="right"/>
      </w:pPr>
      <w:r>
        <w:rPr>
          <w:b/>
        </w:rPr>
        <w:t xml:space="preserve">ADOPTED 03/06/2021</w:t>
      </w:r>
    </w:p>
    <w:p>
      <w:pPr>
        <w:spacing w:before="0" w:after="0" w:line="408" w:lineRule="exact"/>
        <w:ind w:left="0" w:right="0" w:firstLine="576"/>
        <w:jc w:val="left"/>
      </w:pPr>
      <w:r>
        <w:rPr/>
        <w:t xml:space="preserve">Beginning on page 4, line 25, after "purposes" strike all material through "RCW 41.56.028" on page 6, line 12</w:t>
      </w:r>
    </w:p>
    <w:p>
      <w:pPr>
        <w:spacing w:before="0" w:after="0" w:line="408" w:lineRule="exact"/>
        <w:ind w:left="0" w:right="0" w:firstLine="576"/>
        <w:jc w:val="left"/>
      </w:pPr>
      <w:r>
        <w:rPr/>
        <w:t xml:space="preserve">On page 6,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FAIR START FOR KIDS SPENDING GOALS AND STRATEGIES.</w:t>
      </w:r>
      <w:r>
        <w:t xml:space="preserve">  </w:t>
      </w:r>
      <w:r>
        <w:rPr/>
        <w:t xml:space="preserve">The spending goals and strategies for the fair start for kids account created under section 101 of this act include, but are not limited to: </w:t>
      </w:r>
    </w:p>
    <w:p>
      <w:pPr>
        <w:spacing w:before="0" w:after="0" w:line="408" w:lineRule="exact"/>
        <w:ind w:left="0" w:right="0" w:firstLine="576"/>
        <w:jc w:val="left"/>
      </w:pPr>
      <w:r>
        <w:rPr/>
        <w:t xml:space="preserve">(1) Increasing child care subsidy rates, with the goal of moving toward the full cost of providing high quality child care;</w:t>
      </w:r>
    </w:p>
    <w:p>
      <w:pPr>
        <w:spacing w:before="0" w:after="0" w:line="408" w:lineRule="exact"/>
        <w:ind w:left="0" w:right="0" w:firstLine="576"/>
        <w:jc w:val="left"/>
      </w:pPr>
      <w:r>
        <w:rPr/>
        <w:t xml:space="preserve">(2)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(3) Increasing child care and early learning providers' compensation;</w:t>
      </w:r>
    </w:p>
    <w:p>
      <w:pPr>
        <w:spacing w:before="0" w:after="0" w:line="408" w:lineRule="exact"/>
        <w:ind w:left="0" w:right="0" w:firstLine="576"/>
        <w:jc w:val="left"/>
      </w:pPr>
      <w:r>
        <w:rPr/>
        <w:t xml:space="preserve">(4) Implementing the provisions of collective bargaining agreements for family child care providers negotiated pursuant to RCW 41.56.028;</w:t>
      </w:r>
    </w:p>
    <w:p>
      <w:pPr>
        <w:spacing w:before="0" w:after="0" w:line="408" w:lineRule="exact"/>
        <w:ind w:left="0" w:right="0" w:firstLine="576"/>
        <w:jc w:val="left"/>
      </w:pPr>
      <w:r>
        <w:rPr/>
        <w:t xml:space="preserve">(5)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(6) Making child care affordable for families;</w:t>
      </w:r>
    </w:p>
    <w:p>
      <w:pPr>
        <w:spacing w:before="0" w:after="0" w:line="408" w:lineRule="exact"/>
        <w:ind w:left="0" w:right="0" w:firstLine="576"/>
        <w:jc w:val="left"/>
      </w:pPr>
      <w:r>
        <w:rPr/>
        <w:t xml:space="preserve">(7) Providing resources and supports for family, friend, and neighbor caregivers that better reflect the full cost of care;</w:t>
      </w:r>
    </w:p>
    <w:p>
      <w:pPr>
        <w:spacing w:before="0" w:after="0" w:line="408" w:lineRule="exact"/>
        <w:ind w:left="0" w:right="0" w:firstLine="576"/>
        <w:jc w:val="left"/>
      </w:pPr>
      <w:r>
        <w:rPr/>
        <w:t xml:space="preserve">(8) Providing professional development opportunities for child care and early learning providers;</w:t>
      </w:r>
    </w:p>
    <w:p>
      <w:pPr>
        <w:spacing w:before="0" w:after="0" w:line="408" w:lineRule="exact"/>
        <w:ind w:left="0" w:right="0" w:firstLine="576"/>
        <w:jc w:val="left"/>
      </w:pPr>
      <w:r>
        <w:rPr/>
        <w:t xml:space="preserve">(9) Delivering infant and early childhood mental health consultation services;</w:t>
      </w:r>
    </w:p>
    <w:p>
      <w:pPr>
        <w:spacing w:before="0" w:after="0" w:line="408" w:lineRule="exact"/>
        <w:ind w:left="0" w:right="0" w:firstLine="576"/>
        <w:jc w:val="left"/>
      </w:pPr>
      <w:r>
        <w:rPr/>
        <w:t xml:space="preserve">(10) Establishing prekindergarten through third grade systems coordinators at educational service districts;</w:t>
      </w:r>
    </w:p>
    <w:p>
      <w:pPr>
        <w:spacing w:before="0" w:after="0" w:line="408" w:lineRule="exact"/>
        <w:ind w:left="0" w:right="0" w:firstLine="576"/>
        <w:jc w:val="left"/>
      </w:pPr>
      <w:r>
        <w:rPr/>
        <w:t xml:space="preserve">(11)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(12) Awarding grants and loans through the early learning facilities grant and loan program established under chapter 43.31 RCW;</w:t>
      </w:r>
    </w:p>
    <w:p>
      <w:pPr>
        <w:spacing w:before="0" w:after="0" w:line="408" w:lineRule="exact"/>
        <w:ind w:left="0" w:right="0" w:firstLine="576"/>
        <w:jc w:val="left"/>
      </w:pPr>
      <w:r>
        <w:rPr/>
        <w:t xml:space="preserve">(13) Paying enhanced rates for special rate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(14)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(15) Providing access to learning technology;</w:t>
      </w:r>
    </w:p>
    <w:p>
      <w:pPr>
        <w:spacing w:before="0" w:after="0" w:line="408" w:lineRule="exact"/>
        <w:ind w:left="0" w:right="0" w:firstLine="576"/>
        <w:jc w:val="left"/>
      </w:pPr>
      <w:r>
        <w:rPr/>
        <w:t xml:space="preserve">(16) Providing child care resource and referral services;</w:t>
      </w:r>
    </w:p>
    <w:p>
      <w:pPr>
        <w:spacing w:before="0" w:after="0" w:line="408" w:lineRule="exact"/>
        <w:ind w:left="0" w:right="0" w:firstLine="576"/>
        <w:jc w:val="left"/>
      </w:pPr>
      <w:r>
        <w:rPr/>
        <w:t xml:space="preserve">(17) Conducting quality rating and improvement system activities through the early achievers program;</w:t>
      </w:r>
    </w:p>
    <w:p>
      <w:pPr>
        <w:spacing w:before="0" w:after="0" w:line="408" w:lineRule="exact"/>
        <w:ind w:left="0" w:right="0" w:firstLine="576"/>
        <w:jc w:val="left"/>
      </w:pPr>
      <w:r>
        <w:rPr/>
        <w:t xml:space="preserve">(18)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(19) Building and delivering a family resource and referral linkage system;</w:t>
      </w:r>
    </w:p>
    <w:p>
      <w:pPr>
        <w:spacing w:before="0" w:after="0" w:line="408" w:lineRule="exact"/>
        <w:ind w:left="0" w:right="0" w:firstLine="576"/>
        <w:jc w:val="left"/>
      </w:pPr>
      <w:r>
        <w:rPr/>
        <w:t xml:space="preserve">(20)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(21)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(22) Providing incentives for child care providers to become licensed; and</w:t>
      </w:r>
    </w:p>
    <w:p>
      <w:pPr>
        <w:spacing w:before="0" w:after="0" w:line="408" w:lineRule="exact"/>
        <w:ind w:left="0" w:right="0" w:firstLine="576"/>
        <w:jc w:val="left"/>
      </w:pPr>
      <w:r>
        <w:rPr/>
        <w:t xml:space="preserve">(23)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line 28, after "</w:t>
      </w:r>
      <w:r>
        <w:rPr>
          <w:u w:val="single"/>
        </w:rPr>
        <w:t xml:space="preserve">section</w:t>
      </w:r>
      <w:r>
        <w:rPr/>
        <w:t xml:space="preserve">" strike "</w:t>
      </w:r>
      <w:r>
        <w:rPr>
          <w:u w:val="single"/>
        </w:rPr>
        <w:t xml:space="preserve">101</w:t>
      </w:r>
      <w:r>
        <w:rPr/>
        <w:t xml:space="preserve">" and insert "</w:t>
      </w:r>
      <w:r>
        <w:rPr>
          <w:u w:val="single"/>
        </w:rPr>
        <w:t xml:space="preserve">102</w:t>
      </w:r>
      <w:r>
        <w:rPr/>
        <w:t xml:space="preserve">"</w:t>
      </w:r>
    </w:p>
    <w:p>
      <w:pPr>
        <w:spacing w:before="0" w:after="0" w:line="408" w:lineRule="exact"/>
        <w:ind w:left="0" w:right="0" w:firstLine="576"/>
        <w:jc w:val="left"/>
      </w:pPr>
      <w:r>
        <w:rPr/>
        <w:t xml:space="preserve">On page 12, line 1, after "</w:t>
      </w:r>
      <w:r>
        <w:rPr>
          <w:u w:val="single"/>
        </w:rPr>
        <w:t xml:space="preserve">(11)</w:t>
      </w:r>
      <w:r>
        <w:rPr/>
        <w:t xml:space="preserve">" insert "</w:t>
      </w:r>
      <w:r>
        <w:rPr>
          <w:u w:val="single"/>
        </w:rPr>
        <w:t xml:space="preserve">The council shall convene a temporary licensing subcommittee to provide feedback and recommendations on improvement to the statewide licensing process. The subcommittee shall examine strategies to increase the number of licensed child care providers in the state. The subcommittee shall develop model policies for licensed child care providers to implement licensing standards including, but not limited to, completing the child care and early learning licensing guidebook, to be made available to support providers with compliance. The subcommittee shall also develop recommendations regarding incentives and financial supports to help prospective providers navigate the licensing process. The subcommittee shall provide feedback and recommendations pursuant to this subsection (11) by December 1, 2022.</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27,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NEGOTIATED RULE MAKING WITH CHILD CARE CENTERS.</w:t>
      </w:r>
      <w:r>
        <w:t xml:space="preserve">  </w:t>
      </w:r>
      <w:r>
        <w:rPr/>
        <w:t xml:space="preserve">The secretary shall engage in negotiated rule making pursuant to RCW 34.05.310(2)(a) with the largest organization representing child care center owners and directors; the largest organization representing supervisors, teachers, and aides; and other affected interests before adopting requirements that affect child care center licensees."</w:t>
      </w:r>
    </w:p>
    <w:p>
      <w:pPr>
        <w:spacing w:before="0" w:after="0" w:line="408" w:lineRule="exact"/>
        <w:ind w:left="0" w:right="0" w:firstLine="576"/>
        <w:jc w:val="left"/>
      </w:pPr>
      <w:r>
        <w:rPr/>
        <w:t xml:space="preserve">On page 35, line 30, after "</w:t>
      </w:r>
      <w:r>
        <w:t>((</w:t>
      </w:r>
      <w:r>
        <w:rPr>
          <w:strike/>
        </w:rPr>
        <w:t xml:space="preserve">twelve</w:t>
      </w:r>
      <w:r>
        <w:t>))</w:t>
      </w:r>
      <w:r>
        <w:rPr/>
        <w:t xml:space="preserve">" strike "</w:t>
      </w:r>
      <w:r>
        <w:rPr>
          <w:u w:val="single"/>
        </w:rPr>
        <w:t xml:space="preserve">13</w:t>
      </w:r>
      <w:r>
        <w:rPr/>
        <w:t xml:space="preserve">" and insert "</w:t>
      </w:r>
      <w:r>
        <w:rPr>
          <w:u w:val="single"/>
        </w:rPr>
        <w:t xml:space="preserve">12</w:t>
      </w:r>
      <w:r>
        <w:rPr/>
        <w:t xml:space="preserve">"</w:t>
      </w:r>
    </w:p>
    <w:p>
      <w:pPr>
        <w:spacing w:before="0" w:after="0" w:line="408" w:lineRule="exact"/>
        <w:ind w:left="0" w:right="0" w:firstLine="576"/>
        <w:jc w:val="left"/>
      </w:pPr>
      <w:r>
        <w:rPr/>
        <w:t xml:space="preserve">On page 51, line 31, after "101" strike ", 103" and insert "through 103"</w:t>
      </w:r>
    </w:p>
    <w:p>
      <w:pPr>
        <w:spacing w:before="0" w:after="0" w:line="408" w:lineRule="exact"/>
        <w:ind w:left="0" w:right="0" w:firstLine="576"/>
        <w:jc w:val="left"/>
      </w:pPr>
      <w:r>
        <w:rPr/>
        <w:t xml:space="preserve">On page 51, line 32, after "311" strike ", 312" and insert "through 313"</w:t>
      </w:r>
    </w:p>
    <w:p>
      <w:pPr>
        <w:spacing w:before="0" w:after="0" w:line="408" w:lineRule="exact"/>
        <w:ind w:left="0" w:right="0" w:firstLine="576"/>
        <w:jc w:val="left"/>
      </w:pPr>
      <w:r>
        <w:rPr>
          <w:u w:val="single"/>
        </w:rPr>
        <w:t xml:space="preserve">EFFECT:</w:t>
      </w:r>
      <w:r>
        <w:rPr/>
        <w:t xml:space="preserve"> (1) Moves the nonexhaustive list of allowable uses for the Fair Start for Kids Account to a new spending goals and strategies section.</w:t>
      </w:r>
    </w:p>
    <w:p>
      <w:pPr>
        <w:spacing w:before="0" w:after="0" w:line="408" w:lineRule="exact"/>
        <w:ind w:left="0" w:right="0" w:firstLine="576"/>
        <w:jc w:val="left"/>
      </w:pPr>
      <w:r>
        <w:rPr/>
        <w:t xml:space="preserve">(2) Adds supporting youth development programs serving children and youth ages birth through 12 to the spending goals and strategies section.</w:t>
      </w:r>
    </w:p>
    <w:p>
      <w:pPr>
        <w:spacing w:before="0" w:after="0" w:line="408" w:lineRule="exact"/>
        <w:ind w:left="0" w:right="0" w:firstLine="576"/>
        <w:jc w:val="left"/>
      </w:pPr>
      <w:r>
        <w:rPr/>
        <w:t xml:space="preserve">(3) Directs the Early Learning Advisory Council to convene a temporary licensing subcommittee to provide feedback and recommendations by December 1, 2022, on: (a) Improvement to the statewide licensing process; (b) strategies to increase the number of licensed child care providers; (c) model policies for licensed child care providers, including a licensing guidebook; and (d) incentives and financial supports to help prospective providers navigate the licensing process.</w:t>
      </w:r>
    </w:p>
    <w:p>
      <w:pPr>
        <w:spacing w:before="0" w:after="0" w:line="408" w:lineRule="exact"/>
        <w:ind w:left="0" w:right="0" w:firstLine="576"/>
        <w:jc w:val="left"/>
      </w:pPr>
      <w:r>
        <w:rPr/>
        <w:t xml:space="preserve">(4) Requires the Secretary of the Department of Children, Youth, and Families to engage in negotiated rule making with the largest organization representing child care center owners and directors; the largest organization representing supervisors, teachers, and aides; and with other affected interests before adopting requirements that affect child care center licensees.</w:t>
      </w:r>
    </w:p>
    <w:p>
      <w:pPr>
        <w:spacing w:before="0" w:after="0" w:line="408" w:lineRule="exact"/>
        <w:ind w:left="0" w:right="0" w:firstLine="576"/>
        <w:jc w:val="left"/>
      </w:pPr>
      <w:r>
        <w:rPr/>
        <w:t xml:space="preserve">(5) Restores the existing definition of "school age child," which includes 12-year-olds.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285e8facc446c" /></Relationships>
</file>