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d504f8ede8495f" /></Relationships>
</file>

<file path=word/document.xml><?xml version="1.0" encoding="utf-8"?>
<w:document xmlns:w="http://schemas.openxmlformats.org/wordprocessingml/2006/main">
  <w:body>
    <w:p>
      <w:r>
        <w:rPr>
          <w:b/>
        </w:rPr>
        <w:r>
          <w:rPr/>
          <w:t xml:space="preserve">5237-S2.E</w:t>
        </w:r>
      </w:r>
      <w:r>
        <w:rPr>
          <w:b/>
        </w:rPr>
        <w:t xml:space="preserve"> </w:t>
        <w:t xml:space="preserve">AMC</w:t>
      </w:r>
      <w:r>
        <w:rPr>
          <w:b/>
        </w:rPr>
        <w:t xml:space="preserve"> </w:t>
        <w:r>
          <w:rPr/>
          <w:t xml:space="preserve">CONF</w:t>
        </w:r>
      </w:r>
      <w:r>
        <w:rPr>
          <w:b/>
        </w:rPr>
        <w:t xml:space="preserve"> </w:t>
        <w:r>
          <w:rPr/>
          <w:t xml:space="preserve">H1621.1</w:t>
        </w:r>
      </w:r>
      <w:r>
        <w:rPr>
          <w:b/>
        </w:rPr>
        <w:t xml:space="preserve"> - NOT FOR FLOOR USE</w:t>
      </w:r>
    </w:p>
    <w:p>
      <w:pPr>
        <w:ind w:left="0" w:right="0" w:firstLine="576"/>
      </w:pPr>
    </w:p>
    <w:p>
      <w:pPr>
        <w:spacing w:before="480" w:after="0" w:line="408" w:lineRule="exact"/>
      </w:pPr>
      <w:r>
        <w:rPr>
          <w:b/>
          <w:u w:val="single"/>
        </w:rPr>
        <w:t xml:space="preserve">E2SSB 5237</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04/22/2021; SENATE ADOPTED 04/22/2021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(4)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(5)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(6)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(7)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(8)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(9)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is to ensure access to affordable child care and stabilize and support child care providers affected by COVID-19. Therefore, it is the intent of the legislature to use the additional federal funding to supplement state funding in order to accelerate these investments.</w:t>
      </w:r>
    </w:p>
    <w:p>
      <w:pPr>
        <w:spacing w:before="0" w:after="0" w:line="408" w:lineRule="exact"/>
        <w:ind w:left="0" w:right="0" w:firstLine="576"/>
        <w:jc w:val="left"/>
      </w:pPr>
      <w:r>
        <w:rPr/>
        <w:t xml:space="preserve">(10)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(11)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(12)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(13)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(1) The spending goals and strategies for the fair start for kids account created under section 101 of this act include, but are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child care subsidies for families working to
resolve homelessness;</w:t>
      </w:r>
    </w:p>
    <w:p>
      <w:pPr>
        <w:spacing w:before="0" w:after="0" w:line="408" w:lineRule="exact"/>
        <w:ind w:left="0" w:right="0" w:firstLine="576"/>
        <w:jc w:val="left"/>
      </w:pPr>
      <w:r>
        <w:rPr/>
        <w:t xml:space="preserve">(i) Providing professional development opportunities and supporting the substitute pool for child care and early learning providers;</w:t>
      </w:r>
    </w:p>
    <w:p>
      <w:pPr>
        <w:spacing w:before="0" w:after="0" w:line="408" w:lineRule="exact"/>
        <w:ind w:left="0" w:right="0" w:firstLine="576"/>
        <w:jc w:val="left"/>
      </w:pPr>
      <w:r>
        <w:rPr/>
        <w:t xml:space="preserve">(j) Delivering infant and early childhood mental health consultation services;</w:t>
      </w:r>
    </w:p>
    <w:p>
      <w:pPr>
        <w:spacing w:before="0" w:after="0" w:line="408" w:lineRule="exact"/>
        <w:ind w:left="0" w:right="0" w:firstLine="576"/>
        <w:jc w:val="left"/>
      </w:pPr>
      <w:r>
        <w:rPr/>
        <w:t xml:space="preserve">(k) Establishing prekindergarten through third grade systems coordinators at educational service districts;</w:t>
      </w:r>
    </w:p>
    <w:p>
      <w:pPr>
        <w:spacing w:before="0" w:after="0" w:line="408" w:lineRule="exact"/>
        <w:ind w:left="0" w:right="0" w:firstLine="576"/>
        <w:jc w:val="left"/>
      </w:pPr>
      <w:r>
        <w:rPr/>
        <w:t xml:space="preserve">(l)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(m) Awarding grants and loans through the early learning facilities grant and loan program established under chapter 43.31 RCW;</w:t>
      </w:r>
    </w:p>
    <w:p>
      <w:pPr>
        <w:spacing w:before="0" w:after="0" w:line="408" w:lineRule="exact"/>
        <w:ind w:left="0" w:right="0" w:firstLine="576"/>
        <w:jc w:val="left"/>
      </w:pPr>
      <w:r>
        <w:rPr/>
        <w:t xml:space="preserve">(n)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(o)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(p) Providing access to learning technology;</w:t>
      </w:r>
    </w:p>
    <w:p>
      <w:pPr>
        <w:spacing w:before="0" w:after="0" w:line="408" w:lineRule="exact"/>
        <w:ind w:left="0" w:right="0" w:firstLine="576"/>
        <w:jc w:val="left"/>
      </w:pPr>
      <w:r>
        <w:rPr/>
        <w:t xml:space="preserve">(q) Providing child care resource and referral services;</w:t>
      </w:r>
    </w:p>
    <w:p>
      <w:pPr>
        <w:spacing w:before="0" w:after="0" w:line="408" w:lineRule="exact"/>
        <w:ind w:left="0" w:right="0" w:firstLine="576"/>
        <w:jc w:val="left"/>
      </w:pPr>
      <w:r>
        <w:rPr/>
        <w:t xml:space="preserve">(r) Conducting quality rating and improvement system activities through the early achievers program;</w:t>
      </w:r>
    </w:p>
    <w:p>
      <w:pPr>
        <w:spacing w:before="0" w:after="0" w:line="408" w:lineRule="exact"/>
        <w:ind w:left="0" w:right="0" w:firstLine="576"/>
        <w:jc w:val="left"/>
      </w:pPr>
      <w:r>
        <w:rPr/>
        <w:t xml:space="preserve">(s)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(t) Building and delivering a family resource and referral linkage system;</w:t>
      </w:r>
    </w:p>
    <w:p>
      <w:pPr>
        <w:spacing w:before="0" w:after="0" w:line="408" w:lineRule="exact"/>
        <w:ind w:left="0" w:right="0" w:firstLine="576"/>
        <w:jc w:val="left"/>
      </w:pPr>
      <w:r>
        <w:rPr/>
        <w:t xml:space="preserve">(u) Allowing the exploration of options to provide regulatory relief and make licensing more affordable for child care providers;</w:t>
      </w:r>
    </w:p>
    <w:p>
      <w:pPr>
        <w:spacing w:before="0" w:after="0" w:line="408" w:lineRule="exact"/>
        <w:ind w:left="0" w:right="0" w:firstLine="576"/>
        <w:jc w:val="left"/>
      </w:pPr>
      <w:r>
        <w:rPr/>
        <w:t xml:space="preserve">(v)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(w)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(x) Providing incentives and supports for child care providers to become licensed;</w:t>
      </w:r>
    </w:p>
    <w:p>
      <w:pPr>
        <w:spacing w:before="0" w:after="0" w:line="408" w:lineRule="exact"/>
        <w:ind w:left="0" w:right="0" w:firstLine="576"/>
        <w:jc w:val="left"/>
      </w:pPr>
      <w:r>
        <w:rPr/>
        <w:t xml:space="preserve">(y) Studying and evaluating options to incentivize business participation in child care and early learning systems;</w:t>
      </w:r>
    </w:p>
    <w:p>
      <w:pPr>
        <w:spacing w:before="0" w:after="0" w:line="408" w:lineRule="exact"/>
        <w:ind w:left="0" w:right="0" w:firstLine="576"/>
        <w:jc w:val="left"/>
      </w:pPr>
      <w:r>
        <w:rPr/>
        <w:t xml:space="preserve">(z) Providing start-up grants to eligible organizations as described in RCW 43.31.575 who provide or commit to providing the early childhood education and assistance program or working connections child care. Start-up grants must be used for one-time start-up costs associated with the start-up of a new child care or early childhood education and assistance program site; and</w:t>
      </w:r>
    </w:p>
    <w:p>
      <w:pPr>
        <w:spacing w:before="0" w:after="0" w:line="408" w:lineRule="exact"/>
        <w:ind w:left="0" w:right="0" w:firstLine="576"/>
        <w:jc w:val="left"/>
      </w:pPr>
      <w:r>
        <w:rPr/>
        <w:t xml:space="preserve">(aa) Recognizing the benefits of the diverse workforce and facilitating communication in the three most commonly spoken languages by developing a language access plan that centers on equity and access for immigrants, multilingual providers, caregivers, and families.</w:t>
      </w:r>
    </w:p>
    <w:p>
      <w:pPr>
        <w:spacing w:before="0" w:after="0" w:line="408" w:lineRule="exact"/>
        <w:ind w:left="0" w:right="0" w:firstLine="576"/>
        <w:jc w:val="left"/>
      </w:pPr>
      <w:r>
        <w:rPr/>
        <w:t xml:space="preserve">(2)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w:t>
      </w:r>
    </w:p>
    <w:p>
      <w:pPr>
        <w:spacing w:before="0" w:after="0" w:line="408" w:lineRule="exact"/>
        <w:ind w:left="0" w:right="0" w:firstLine="576"/>
        <w:jc w:val="left"/>
      </w:pPr>
      <w:r>
        <w:rPr/>
        <w:t xml:space="preserve">LEGISLATIVE BALANCED BUDGET REQUIREMENT.</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w:t>
      </w:r>
      <w:r>
        <w:t>((</w:t>
      </w:r>
      <w:r>
        <w:rPr>
          <w:strike/>
        </w:rPr>
        <w:t xml:space="preserve">five</w:t>
      </w:r>
      <w:r>
        <w:t>))</w:t>
      </w:r>
      <w:r>
        <w:rPr/>
        <w:t xml:space="preserve"> </w:t>
      </w:r>
      <w:r>
        <w:rPr>
          <w:u w:val="single"/>
        </w:rPr>
        <w:t xml:space="preserve">12</w:t>
      </w:r>
      <w:r>
        <w:rPr/>
        <w:t xml:space="preser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(11)(a) The council shall convene a temporary licensing subcommittee to provide feedback and recommendations on improvement to the statewide licensing process.</w:t>
      </w:r>
    </w:p>
    <w:p>
      <w:pPr>
        <w:spacing w:before="0" w:after="0" w:line="408" w:lineRule="exact"/>
        <w:ind w:left="0" w:right="0" w:firstLine="576"/>
        <w:jc w:val="left"/>
      </w:pPr>
      <w:r>
        <w:rPr>
          <w:u w:val="single"/>
        </w:rPr>
        <w:t xml:space="preserve">(b) Members of the subcommittee must include two representatives of the department, two child care providers, and two parents of children in child care. One child care provider and one parent representative must reside east of the crest of the Cascade mountains and one child care provider and one parent representative must reside west of the crest of the Cascade mountains.</w:t>
      </w:r>
    </w:p>
    <w:p>
      <w:pPr>
        <w:spacing w:before="0" w:after="0" w:line="408" w:lineRule="exact"/>
        <w:ind w:left="0" w:right="0" w:firstLine="576"/>
        <w:jc w:val="left"/>
      </w:pPr>
      <w:r>
        <w:rPr>
          <w:u w:val="single"/>
        </w:rPr>
        <w:t xml:space="preserve">(c) The subcommittee shall:</w:t>
      </w:r>
    </w:p>
    <w:p>
      <w:pPr>
        <w:spacing w:before="0" w:after="0" w:line="408" w:lineRule="exact"/>
        <w:ind w:left="0" w:right="0" w:firstLine="576"/>
        <w:jc w:val="left"/>
      </w:pPr>
      <w:r>
        <w:rPr>
          <w:u w:val="single"/>
        </w:rPr>
        <w:t xml:space="preserve">(i) Examine strategies to increase the number of licensed child care providers in the state, including meeting with prospective licensees to explain the licensure requirements and inspect and provide feedback on the physical space that is contemplated for licensure;</w:t>
      </w:r>
    </w:p>
    <w:p>
      <w:pPr>
        <w:spacing w:before="0" w:after="0" w:line="408" w:lineRule="exact"/>
        <w:ind w:left="0" w:right="0" w:firstLine="576"/>
        <w:jc w:val="left"/>
      </w:pPr>
      <w:r>
        <w:rPr>
          <w:u w:val="single"/>
        </w:rPr>
        <w:t xml:space="preserve">(ii) Develop model policies for licensed child care providers to implement licensing standards including, but not limited to, completing the child care and early learning licensing guidebook, to be made available to support providers with compliance; and</w:t>
      </w:r>
    </w:p>
    <w:p>
      <w:pPr>
        <w:spacing w:before="0" w:after="0" w:line="408" w:lineRule="exact"/>
        <w:ind w:left="0" w:right="0" w:firstLine="576"/>
        <w:jc w:val="left"/>
      </w:pPr>
      <w:r>
        <w:rPr>
          <w:u w:val="single"/>
        </w:rPr>
        <w:t xml:space="preserve">(iii) Develop recommendations regarding incentives and financial supports to help prospective providers navigate the licensing process.</w:t>
      </w:r>
    </w:p>
    <w:p>
      <w:pPr>
        <w:spacing w:before="0" w:after="0" w:line="408" w:lineRule="exact"/>
        <w:ind w:left="0" w:right="0" w:firstLine="576"/>
        <w:jc w:val="left"/>
      </w:pPr>
      <w:r>
        <w:rPr>
          <w:u w:val="single"/>
        </w:rPr>
        <w:t xml:space="preserve">(d) The subcommittee shall provide feedback and recommendations to the department of children, youth, and families pursuant to this subsection (11) by December 1, 2022.</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July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w:t>
      </w:r>
      <w:r>
        <w:t>((</w:t>
      </w:r>
      <w:r>
        <w:rPr>
          <w:strike/>
        </w:rPr>
        <w:t xml:space="preserve">The student must maintain passing grades and be in good standing pursuant to college attendance requirements.</w:t>
      </w:r>
      <w:r>
        <w: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2021 c 67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r>
        <w:rPr/>
        <w:t xml:space="preserve">.</w:t>
      </w:r>
    </w:p>
    <w:p>
      <w:pPr>
        <w:spacing w:before="0" w:after="0" w:line="408" w:lineRule="exact"/>
        <w:ind w:left="0" w:right="0" w:firstLine="576"/>
        <w:jc w:val="left"/>
      </w:pPr>
      <w:r>
        <w:rPr/>
        <w:t xml:space="preserve">(6) </w:t>
      </w:r>
      <w:r>
        <w:t>((</w:t>
      </w:r>
      <w:r>
        <w:rPr>
          <w:strike/>
        </w:rPr>
        <w:t xml:space="preserve">"Homeless"</w:t>
      </w:r>
      <w:r>
        <w:t>))</w:t>
      </w:r>
      <w:r>
        <w:rPr/>
        <w:t xml:space="preserve"> </w:t>
      </w:r>
      <w:r>
        <w:rPr>
          <w:u w:val="single"/>
        </w:rPr>
        <w:t xml:space="preserve">"Experiencing homelessness"</w:t>
      </w:r>
      <w:r>
        <w:rPr/>
        <w:t xml:space="preserve"> means a child without a fixed, regular, and adequate nighttime residence as described in the federal McKinney-Vento homeless assistance act (Title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 The state and the exclusive representative for family child care providers must enter into bargaining over the implementation of the subsidy rate increase under this subsection.</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two complex needs funds to promote inclusive, least restrictive environments and to support contractors and providers serving children who have developmental delays, disabilities, behavioral needs, or other unique needs. The department shall work collaboratively with the office of the superintendent of public instruction and providers to best serve children.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Additional compensation for individual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u w:val="single"/>
        </w:rPr>
        <w:t xml:space="preserve">(2) Beginning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the statewide child care resource and referral network,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0" w:after="0" w:line="408" w:lineRule="exact"/>
        <w:ind w:left="0" w:right="0" w:firstLine="576"/>
        <w:jc w:val="left"/>
      </w:pPr>
      <w:r>
        <w:rPr>
          <w:u w:val="single"/>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u w:val="single"/>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w:t>
      </w:r>
    </w:p>
    <w:p>
      <w:pPr>
        <w:spacing w:before="0" w:after="0" w:line="408" w:lineRule="exact"/>
        <w:ind w:left="0" w:right="0" w:firstLine="576"/>
        <w:jc w:val="left"/>
      </w:pPr>
      <w:r>
        <w:rPr/>
        <w:t xml:space="preserve">(e) Supporting a nonprofit organization that provides relationship-based professional development support to family, friend, and neighbor caregivers, child care centers, and licensed family home providers, and their work to help providers start their businesses; and</w:t>
      </w:r>
    </w:p>
    <w:p>
      <w:pPr>
        <w:spacing w:before="0" w:after="0" w:line="408" w:lineRule="exact"/>
        <w:ind w:left="0" w:right="0" w:firstLine="576"/>
        <w:jc w:val="left"/>
      </w:pPr>
      <w:r>
        <w:rPr/>
        <w:t xml:space="preserve">(f)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owner of a licensed or certified child care center, licensed or certified outdoor nature-based care, or licensed family home provider accepting state subsidy; (b) an employee of a licensed or certified child care center, licensed or certified outdoor nature-based care, or a licensed family home provider;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When the secretary elects to engage in negotiated rule making pursuant to RCW 34.05.310(2)(a), the department must include the largest organization representing child care center owners and directors; the largest organization representing supervisors, teachers, and aides; and other affected interests before adopting requirements that affect child care center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CAPACITY FLEXIBILITY FOR FAMILY HOME PROVIDERS.</w:t>
      </w:r>
      <w:r>
        <w:t xml:space="preserve">  </w:t>
      </w:r>
      <w:r>
        <w:rPr/>
        <w:t xml:space="preserve">The department may waive the limit, as established in RCW 43.216.010(1)(c), that restricts family home providers from serving not more than 12 children. The department must establish conditions for such waivers by rule and must assess, at a minimum, the provider's available square footage and staffing capabilities prior to issuing any waiver of the limit of 12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SUPPORT FOR CHILD CARE DESERTS.</w:t>
      </w:r>
      <w:r>
        <w:t xml:space="preserve">  </w:t>
      </w:r>
      <w:r>
        <w:rPr/>
        <w:t xml:space="preserve">(1) Subject to the availability of amounts appropriated for this specific purpose, the department shall establish a grant program to expand child care in child care deserts. Grants must be used for one-time costs associated with the opening of a child care site, including program costs, for providers who are newly licensed or are in the process of becoming licensed.</w:t>
      </w:r>
    </w:p>
    <w:p>
      <w:pPr>
        <w:spacing w:before="0" w:after="0" w:line="408" w:lineRule="exact"/>
        <w:ind w:left="0" w:right="0" w:firstLine="576"/>
        <w:jc w:val="left"/>
      </w:pPr>
      <w:r>
        <w:rPr/>
        <w:t xml:space="preserve">(2) The department must use the child care industry insights dashboard from the child care industry assessment as a tool to identify areas in which additional investments are needed in order to expand existing child care capacity to meet family demand and reduce child care deserts.</w:t>
      </w:r>
    </w:p>
    <w:p>
      <w:pPr>
        <w:spacing w:before="0" w:after="0" w:line="408" w:lineRule="exact"/>
        <w:ind w:left="0" w:right="0" w:firstLine="576"/>
        <w:jc w:val="left"/>
      </w:pPr>
      <w:r>
        <w:rPr/>
        <w:t xml:space="preserve">(3) This section expires June 30, 2026.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2021 c 39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24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12 children </w:t>
      </w:r>
      <w:r>
        <w:rPr>
          <w:u w:val="single"/>
        </w:rPr>
        <w:t xml:space="preserve">at any given time</w:t>
      </w:r>
      <w:r>
        <w:rPr/>
        <w:t xml:space="preserve"> in the provider's home in the family living quarters </w:t>
      </w:r>
      <w:r>
        <w:rPr>
          <w:u w:val="single"/>
        </w:rPr>
        <w:t xml:space="preserve">except as provided in section 313 of this act</w:t>
      </w:r>
      <w:r>
        <w:rPr/>
        <w:t xml:space="preserve">;</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$5,000,000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24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24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110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10 hours per day, a minimum of 2,000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(16) "Full day program" means an early childhood education and assistance program that offers early learning education for a minimum of 1,000 hours per year.</w:t>
      </w:r>
    </w:p>
    <w:p>
      <w:pPr>
        <w:spacing w:before="0" w:after="0" w:line="408" w:lineRule="exact"/>
        <w:ind w:left="0" w:right="0" w:firstLine="576"/>
        <w:jc w:val="left"/>
      </w:pPr>
      <w:r>
        <w:rPr/>
        <w:t xml:space="preserve">(17) "Low-income child care provider" means a person who administers a child care program that consists of at least 80 percent of children receiving working connections child care subsidy.</w:t>
      </w:r>
    </w:p>
    <w:p>
      <w:pPr>
        <w:spacing w:before="0" w:after="0" w:line="408" w:lineRule="exact"/>
        <w:ind w:left="0" w:right="0" w:firstLine="576"/>
        <w:jc w:val="left"/>
      </w:pPr>
      <w:r>
        <w:rPr/>
        <w:t xml:space="preserve">(18) "Low-income neighborhood" means a district or community where more than 20 percent of households are below the federal poverty level.</w:t>
      </w:r>
    </w:p>
    <w:p>
      <w:pPr>
        <w:spacing w:before="0" w:after="0" w:line="408" w:lineRule="exact"/>
        <w:ind w:left="0" w:right="0" w:firstLine="576"/>
        <w:jc w:val="left"/>
      </w:pPr>
      <w:r>
        <w:rPr/>
        <w:t xml:space="preserve">(19)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(20)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(21) "Nonschool age child" means a child who is age six years or younger and who is not enrolled in a public or private school.</w:t>
      </w:r>
    </w:p>
    <w:p>
      <w:pPr>
        <w:spacing w:before="0" w:after="0" w:line="408" w:lineRule="exact"/>
        <w:ind w:left="0" w:right="0" w:firstLine="576"/>
        <w:jc w:val="left"/>
      </w:pPr>
      <w:r>
        <w:rPr/>
        <w:t xml:space="preserve">(22) "Part day program" means an early childhood education and assistance program that offers early learning education for at least two and one-half hours per class session, at least 320 hours per year, for a minimum of 30 weeks per year.</w:t>
      </w:r>
    </w:p>
    <w:p>
      <w:pPr>
        <w:spacing w:before="0" w:after="0" w:line="408" w:lineRule="exact"/>
        <w:ind w:left="0" w:right="0" w:firstLine="576"/>
        <w:jc w:val="left"/>
      </w:pPr>
      <w:r>
        <w:rPr/>
        <w:t xml:space="preserve">(23) "Private school" means a private school approved by the state under chapter 28A.195 RCW.</w:t>
      </w:r>
    </w:p>
    <w:p>
      <w:pPr>
        <w:spacing w:before="0" w:after="0" w:line="408" w:lineRule="exact"/>
        <w:ind w:left="0" w:right="0" w:firstLine="576"/>
        <w:jc w:val="left"/>
      </w:pPr>
      <w:r>
        <w:rPr/>
        <w:t xml:space="preserve">(24)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(25) "Requirement" means any rule, regulation, or standard of care to be maintained by an agency.</w:t>
      </w:r>
    </w:p>
    <w:p>
      <w:pPr>
        <w:spacing w:before="0" w:after="0" w:line="408" w:lineRule="exact"/>
        <w:ind w:left="0" w:right="0" w:firstLine="576"/>
        <w:jc w:val="left"/>
      </w:pPr>
      <w:r>
        <w:rPr/>
        <w:t xml:space="preserve">(26) "School age child" means a child who is five years of age through 12 years of age and is attending a public or private school or is receiving home-based instruction under chapter 28A.200 RCW.</w:t>
      </w:r>
    </w:p>
    <w:p>
      <w:pPr>
        <w:spacing w:before="0" w:after="0" w:line="408" w:lineRule="exact"/>
        <w:ind w:left="0" w:right="0" w:firstLine="576"/>
        <w:jc w:val="left"/>
      </w:pPr>
      <w:r>
        <w:rPr/>
        <w:t xml:space="preserve">(27) "Secretary" means the secretary of the department.</w:t>
      </w:r>
    </w:p>
    <w:p>
      <w:pPr>
        <w:spacing w:before="0" w:after="0" w:line="408" w:lineRule="exact"/>
        <w:ind w:left="0" w:right="0" w:firstLine="576"/>
        <w:jc w:val="left"/>
      </w:pPr>
      <w:r>
        <w:rPr/>
        <w:t xml:space="preserve">(28)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106, 201, 206, 207, 302 through 307, 310 through 314,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202, 301, 309,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105 and 503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4386c048c4d4b" /></Relationships>
</file>