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7a82a58084f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S1601.1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"(2)" strike "The" and insert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Except as provided in subsection (10) of this section,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(10) The notice requirements in subsection (2) of this section do not apply if release is ordered due to a court order pursuant to RCW 36.27.130.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application of notice requirements in RCW 72.09.712(2) if the release is ordered due to a court order pursuant to RCW 36.27.130.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b2b406cfb490b" /></Relationships>
</file>