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eb762733349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S1630.1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</w:t>
      </w:r>
      <w:r>
        <w:rPr>
          <w:u w:val="single"/>
        </w:rPr>
        <w:t xml:space="preserve">(6)</w:t>
      </w:r>
      <w:r>
        <w:rPr/>
        <w:t xml:space="preserve">" insert "</w:t>
      </w:r>
      <w:r>
        <w:rPr>
          <w:u w:val="single"/>
        </w:rPr>
        <w:t xml:space="preserve">Eligible students must enroll no later than the fall term, as defined by the institution of higher education, one academic year following high school graduation.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"awards" insert "</w:t>
      </w:r>
      <w:r>
        <w:rPr>
          <w:u w:val="single"/>
        </w:rPr>
        <w:t xml:space="preserve">within a five-year period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students begin using the CBS award within one academic year of high school graduation. Specifies that the award must be used within a five-year time period.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1fd8ee9a74a70" /></Relationships>
</file>