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c7c878b504d19" /></Relationships>
</file>

<file path=word/document.xml><?xml version="1.0" encoding="utf-8"?>
<w:document xmlns:w="http://schemas.openxmlformats.org/wordprocessingml/2006/main">
  <w:body>
    <w:p>
      <w:r>
        <w:rPr>
          <w:b/>
        </w:rPr>
        <w:r>
          <w:rPr/>
          <w:t xml:space="preserve">5357-S</w:t>
        </w:r>
      </w:r>
      <w:r>
        <w:rPr>
          <w:b/>
        </w:rPr>
        <w:t xml:space="preserve"> </w:t>
        <w:t xml:space="preserve">AMS</w:t>
      </w:r>
      <w:r>
        <w:rPr>
          <w:b/>
        </w:rPr>
        <w:t xml:space="preserve"> </w:t>
        <w:r>
          <w:rPr/>
          <w:t xml:space="preserve">WELL</w:t>
        </w:r>
      </w:r>
      <w:r>
        <w:rPr>
          <w:b/>
        </w:rPr>
        <w:t xml:space="preserve"> </w:t>
        <w:r>
          <w:rPr/>
          <w:t xml:space="preserve">S1886.1</w:t>
        </w:r>
      </w:r>
      <w:r>
        <w:rPr>
          <w:b/>
        </w:rPr>
        <w:t xml:space="preserve"> - NOT FOR FLOOR USE</w:t>
      </w:r>
    </w:p>
    <w:p>
      <w:pPr>
        <w:ind w:left="0" w:right="0" w:firstLine="576"/>
      </w:pPr>
    </w:p>
    <w:p>
      <w:pPr>
        <w:spacing w:before="480" w:after="0" w:line="408" w:lineRule="exact"/>
      </w:pPr>
      <w:r>
        <w:rPr>
          <w:b/>
          <w:u w:val="single"/>
        </w:rPr>
        <w:t xml:space="preserve">SSB 5357</w:t>
      </w:r>
      <w:r>
        <w:t xml:space="preserve"> -</w:t>
      </w:r>
      <w:r>
        <w:t xml:space="preserve"> </w:t>
        <w:t xml:space="preserve">S AMD</w:t>
      </w:r>
      <w:r>
        <w:t xml:space="preserve"> </w:t>
      </w:r>
      <w:r>
        <w:rPr>
          <w:b/>
        </w:rPr>
        <w:t xml:space="preserve">361</w:t>
      </w:r>
    </w:p>
    <w:p>
      <w:pPr>
        <w:spacing w:before="0" w:after="0" w:line="408" w:lineRule="exact"/>
        <w:ind w:left="0" w:right="0" w:firstLine="576"/>
        <w:jc w:val="left"/>
      </w:pPr>
      <w:r>
        <w:rPr/>
        <w:t xml:space="preserve">By Senator Wellman</w:t>
      </w:r>
    </w:p>
    <w:p>
      <w:pPr>
        <w:jc w:val="right"/>
      </w:pPr>
      <w:r>
        <w:rPr>
          <w:b/>
        </w:rPr>
        <w:t xml:space="preserve">ADOPTED 03/05/2021</w:t>
      </w:r>
    </w:p>
    <w:p>
      <w:pPr>
        <w:spacing w:before="0" w:after="0" w:line="408" w:lineRule="exact"/>
        <w:ind w:left="0" w:right="0" w:firstLine="576"/>
        <w:jc w:val="left"/>
      </w:pPr>
      <w:r>
        <w:rPr/>
        <w:t xml:space="preserve">On page 2, beginning on line 5, after "office" strike all material through "revitalization board," on line 6</w:t>
      </w:r>
    </w:p>
    <w:p>
      <w:pPr>
        <w:spacing w:before="0" w:after="0" w:line="408" w:lineRule="exact"/>
        <w:ind w:left="0" w:right="0" w:firstLine="576"/>
        <w:jc w:val="left"/>
      </w:pPr>
      <w:r>
        <w:rPr/>
        <w:t xml:space="preserve">On page 2, after line 9, insert the following:</w:t>
      </w:r>
    </w:p>
    <w:p>
      <w:pPr>
        <w:spacing w:before="0" w:after="0" w:line="408" w:lineRule="exact"/>
        <w:ind w:left="0" w:right="0" w:firstLine="576"/>
        <w:jc w:val="left"/>
      </w:pPr>
      <w:r>
        <w:rPr/>
        <w:t xml:space="preserve">"(5) The statewide broadband office must develop a project evaluation process to assist in coordination among state broadband infrastructure funders to maximize opportunities to leverage federal funding and ensure efficient state investment in achieving the policy objectives of RCW 43.330.536. The project evaluation process must help standardize the assessment of proposed broadband projects so that the state funders, soon after a project is identified, can determine whether the project is a strong candidate for a known federal funding opportunity. The statewide broadband office will use the tool to identify whether a project can be packaged as part of a regional or other coordinated federal grant proposal. The statewide broadband office, public works board, and community economic revitalization board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u w:val="single"/>
        </w:rPr>
        <w:t xml:space="preserve">EFFECT:</w:t>
      </w:r>
      <w:r>
        <w:rPr/>
        <w:t xml:space="preserve"> Requires the Statewide Broadband Office to develop a project evaluation process to assist in coordination among state broadband infrastructure funders to maximize federal funding. Encourages the Statewide Broadband Office, the Public Works Board, and the Community Economic Revitalization Board to enter into an MOU outlining how coordination will take place.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0a58a4c944468" /></Relationships>
</file>