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8962d137c4de1" /></Relationships>
</file>

<file path=word/document.xml><?xml version="1.0" encoding="utf-8"?>
<w:document xmlns:w="http://schemas.openxmlformats.org/wordprocessingml/2006/main">
  <w:body>
    <w:p>
      <w:r>
        <w:rPr>
          <w:b/>
        </w:rPr>
        <w:r>
          <w:rPr/>
          <w:t xml:space="preserve">5370-S</w:t>
        </w:r>
      </w:r>
      <w:r>
        <w:rPr>
          <w:b/>
        </w:rPr>
        <w:t xml:space="preserve"> </w:t>
        <w:t xml:space="preserve">AMS</w:t>
      </w:r>
      <w:r>
        <w:rPr>
          <w:b/>
        </w:rPr>
        <w:t xml:space="preserve"> </w:t>
        <w:r>
          <w:rPr/>
          <w:t xml:space="preserve">DHIN</w:t>
        </w:r>
      </w:r>
      <w:r>
        <w:rPr>
          <w:b/>
        </w:rPr>
        <w:t xml:space="preserve"> </w:t>
        <w:r>
          <w:rPr/>
          <w:t xml:space="preserve">S1835.1</w:t>
        </w:r>
      </w:r>
      <w:r>
        <w:rPr>
          <w:b/>
        </w:rPr>
        <w:t xml:space="preserve"> - NOT FOR FLOOR USE</w:t>
      </w:r>
    </w:p>
    <w:p>
      <w:pPr>
        <w:ind w:left="0" w:right="0" w:firstLine="576"/>
      </w:pPr>
    </w:p>
    <w:p>
      <w:pPr>
        <w:spacing w:before="480" w:after="0" w:line="408" w:lineRule="exact"/>
      </w:pPr>
      <w:r>
        <w:rPr>
          <w:b/>
          <w:u w:val="single"/>
        </w:rPr>
        <w:t xml:space="preserve">SSB 5370</w:t>
      </w:r>
      <w:r>
        <w:t xml:space="preserve"> -</w:t>
      </w:r>
      <w:r>
        <w:t xml:space="preserve"> </w:t>
        <w:t xml:space="preserve">S AMD</w:t>
      </w:r>
      <w:r>
        <w:t xml:space="preserve"> </w:t>
      </w:r>
      <w:r>
        <w:rPr>
          <w:b/>
        </w:rPr>
        <w:t xml:space="preserve">315</w:t>
      </w:r>
    </w:p>
    <w:p>
      <w:pPr>
        <w:spacing w:before="0" w:after="0" w:line="408" w:lineRule="exact"/>
        <w:ind w:left="0" w:right="0" w:firstLine="576"/>
        <w:jc w:val="left"/>
      </w:pPr>
      <w:r>
        <w:rPr/>
        <w:t xml:space="preserve">By Senator Dhingra</w:t>
      </w:r>
    </w:p>
    <w:p>
      <w:pPr>
        <w:jc w:val="right"/>
      </w:pPr>
      <w:r>
        <w:rPr>
          <w:b/>
        </w:rPr>
        <w:t xml:space="preserve">ADOPTED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r>
        <w:rPr/>
        <w:t xml:space="preserve"> This subsection shall be construed to be consistent with chapters 70.02, 70.24, </w:t>
      </w:r>
      <w:r>
        <w:t>((</w:t>
      </w:r>
      <w:r>
        <w:rPr>
          <w:strike/>
        </w:rPr>
        <w:t xml:space="preserve">70.96A,</w:t>
      </w:r>
      <w:r>
        <w:t>))</w:t>
      </w:r>
      <w:r>
        <w:rPr/>
        <w:t xml:space="preserve">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w:t>
      </w:r>
      <w:r>
        <w:rPr>
          <w:u w:val="single"/>
        </w:rPr>
        <w:t xml:space="preserve">, is admitted for family-initiated treatment under chapter 71.34 RCW,</w:t>
      </w:r>
      <w:r>
        <w:rPr/>
        <w:t xml:space="preserv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p>
      <w:pPr>
        <w:spacing w:before="0" w:after="0" w:line="40" w:lineRule="exact"/>
      </w:pPr>
    </w:p>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 PHYSICIAN ASSISTANTS, OR ADVANCED REGISTERED NURSE PRACTITIONERS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Physician Assistant(s), or Advanced Registered Nurse Practitioner(s)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physician assistant(s), or advanced registered nurse practitioner(s)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 physician assistant, or advanced registered nurse practitioner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physician assistant, or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physician assistant, or advanced registered nurse practitioner: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When My Spouse is My Agent</w:t>
            </w:r>
            <w:r>
              <w:rPr>
                <w:rFonts w:ascii="Times New Roman" w:hAnsi="Times New Roman"/>
                <w:sz w:val="20"/>
                <w:u w:val="single"/>
              </w:rPr>
              <w:t xml:space="preserve">(</w:t>
            </w:r>
            <w:r>
              <w:rPr>
                <w:rFonts w:ascii="Times New Roman" w:hAnsi="Times New Roman"/>
                <w:i/>
                <w:sz w:val="20"/>
                <w:u w:val="single"/>
              </w:rPr>
              <w:t xml:space="preserve">check if desired</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my spouse is my agent, that person shall remain my agent even if we become legally separated or our marriage is dissolved, unless there is a court order to the contrary.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Limitations on My Agent's Authority</w:t>
            </w:r>
          </w:p>
          <w:p>
            <w:pPr>
              <w:spacing w:before="0" w:after="0" w:line="408" w:lineRule="exact"/>
              <w:ind w:left="0" w:right="0" w:firstLine="0"/>
              <w:jc w:val="left"/>
              <w:tabs>
                <w:tab w:val="right" w:leader="dot" w:pos="10148"/>
              </w:tabs>
            </w:pPr>
            <w:r>
              <w:rPr>
                <w:rFonts w:ascii="Times New Roman" w:hAnsi="Times New Roman"/>
                <w:sz w:val="20"/>
                <w:u w:val="single"/>
              </w:rPr>
              <w:t xml:space="preserve">I do not grant my agent the authority to consent on my behalf to the following:</w:t>
            </w:r>
            <w:r>
              <w:tab/>
            </w:r>
          </w:p>
          <w:p>
            <w:pPr>
              <w:spacing w:before="0" w:after="0" w:line="408" w:lineRule="exact"/>
              <w:ind w:left="0" w:right="0" w:firstLine="0"/>
              <w:jc w:val="left"/>
            </w:pPr>
            <w:r>
              <w:rPr>
                <w:rFonts w:ascii="Times New Roman" w:hAnsi="Times New Roman"/>
                <w:b/>
                <w:sz w:val="20"/>
                <w:u w:val="single"/>
              </w:rPr>
              <w:t xml:space="preserve">E. Limitations on My Ability to Revoke this Durable Power of Attorney</w:t>
            </w:r>
          </w:p>
          <w:p>
            <w:pPr>
              <w:spacing w:before="0" w:after="0" w:line="408" w:lineRule="exact"/>
              <w:ind w:left="0" w:right="0" w:firstLine="0"/>
              <w:jc w:val="left"/>
            </w:pPr>
            <w:r>
              <w:rPr>
                <w:rFonts w:ascii="Times New Roman" w:hAnsi="Times New Roman"/>
                <w:sz w:val="20"/>
                <w:u w:val="single"/>
              </w:rPr>
              <w:t xml:space="preserve">I choose to limit my ability to revoke this durable</w:t>
            </w:r>
          </w:p>
          <w:p>
            <w:pPr>
              <w:spacing w:before="0" w:after="0" w:line="408" w:lineRule="exact"/>
              <w:ind w:left="0" w:right="0" w:firstLine="0"/>
              <w:jc w:val="left"/>
              <w:tabs>
                <w:tab w:val="right" w:leader="dot" w:pos="10148"/>
              </w:tabs>
            </w:pPr>
            <w:r>
              <w:rPr>
                <w:rFonts w:ascii="Times New Roman" w:hAnsi="Times New Roman"/>
                <w:sz w:val="20"/>
                <w:u w:val="single"/>
              </w:rPr>
              <w:t xml:space="preserve">power of attorney as follows:</w:t>
            </w:r>
            <w:r>
              <w:tab/>
            </w:r>
          </w:p>
          <w:p>
            <w:pPr>
              <w:spacing w:before="0" w:after="0" w:line="408" w:lineRule="exact"/>
              <w:ind w:left="0" w:right="0" w:firstLine="0"/>
              <w:jc w:val="left"/>
            </w:pPr>
            <w:r>
              <w:rPr>
                <w:rFonts w:ascii="Times New Roman" w:hAnsi="Times New Roman"/>
                <w:b/>
                <w:sz w:val="20"/>
                <w:u w:val="single"/>
              </w:rPr>
              <w:t xml:space="preserve">F.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vMerge w:val="restart"/>
            <w:tcMar>
              <w:left w:w="120"/>
            </w:tcMar>
            <w:tcMar>
              <w:right w:w="120"/>
            </w:tcMar>
            <w:tcMar>
              <w:top w:w="40"/>
            </w:tcMar>
            <w:tcMar>
              <w:bottom w:w="40"/>
            </w:tcMar>
          </w:tcPr>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Nothing in this chapter restricts the right of a parent to seek behavioral health evaluation and treatment for a nonconsenting adolescent using family-initiated treatment laws under chapter 71.34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Pr>
        <w:spacing w:before="480" w:after="0" w:line="408" w:lineRule="exact"/>
      </w:pPr>
      <w:r>
        <w:rPr>
          <w:b/>
          <w:u w:val="single"/>
        </w:rPr>
        <w:t xml:space="preserve">SSB 5370</w:t>
      </w:r>
      <w:r>
        <w:t xml:space="preserve"> -</w:t>
      </w:r>
      <w:r>
        <w:t xml:space="preserve"> </w:t>
        <w:t xml:space="preserve">S AMD</w:t>
      </w:r>
      <w:r>
        <w:t xml:space="preserve"> </w:t>
      </w:r>
      <w:r>
        <w:rPr>
          <w:b/>
        </w:rPr>
        <w:t xml:space="preserve">315</w:t>
      </w:r>
    </w:p>
    <w:p>
      <w:pPr>
        <w:spacing w:before="0" w:after="0" w:line="408" w:lineRule="exact"/>
        <w:ind w:left="0" w:right="0" w:firstLine="576"/>
        <w:jc w:val="left"/>
      </w:pPr>
      <w:r>
        <w:rPr/>
        <w:t xml:space="preserve">By Senator Dhingra</w:t>
      </w:r>
    </w:p>
    <w:p>
      <w:pPr>
        <w:jc w:val="right"/>
      </w:pPr>
      <w:r>
        <w:rPr>
          <w:b/>
        </w:rPr>
        <w:t xml:space="preserve">ADOPTED 03/08/2021</w:t>
      </w:r>
    </w:p>
    <w:p>
      <w:pPr>
        <w:spacing w:before="0" w:after="0" w:line="408" w:lineRule="exact"/>
        <w:ind w:left="0" w:right="0" w:firstLine="576"/>
        <w:jc w:val="left"/>
      </w:pPr>
      <w:r>
        <w:rPr/>
        <w:t xml:space="preserve">On page 1, line 1 of the title, after "laws;" strike the remainder of the title and insert "amending RCW 71.32.010, 71.32.020, 71.32.020, 71.32.030, 71.32.040, 71.32.050, 71.32.060, 71.32.070, 71.32.100, 71.32.110, 71.32.130, 71.32.170, 71.32.180, 71.32.210, 71.32.220, 71.32.250, and 71.34.755; reenacting and amending RCW 71.32.020, 71.32.140, and 71.32.260; adding a new section to chapter 71.32 RCW; providing effective dates; and providing expiration dates."</w:t>
      </w:r>
    </w:p>
    <w:p>
      <w:pPr>
        <w:spacing w:before="0" w:after="0" w:line="408" w:lineRule="exact"/>
        <w:ind w:left="0" w:right="0" w:firstLine="576"/>
        <w:jc w:val="left"/>
      </w:pPr>
      <w:r>
        <w:rPr>
          <w:u w:val="single"/>
        </w:rPr>
        <w:t xml:space="preserve">EFFECT:</w:t>
      </w:r>
      <w:r>
        <w:rPr/>
        <w:t xml:space="preserve"> Clarifies that mental health advance directives do not restrict the right of a parent to seek a behavioral health evaluation and treatment for a nonconsenting adolescent using family-initiated treatment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115eb626b04c3b" /></Relationships>
</file>