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9ba7d590a42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S4920.1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20, strike "</w:t>
      </w:r>
      <w:r>
        <w:rPr>
          <w:u w:val="single"/>
        </w:rPr>
        <w:t xml:space="preserve">$2,704,000</w:t>
      </w:r>
      <w:r>
        <w:rPr/>
        <w:t xml:space="preserve">" and insert "</w:t>
      </w:r>
      <w:r>
        <w:rPr>
          <w:u w:val="single"/>
        </w:rPr>
        <w:t xml:space="preserve">$3,004,000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26, strike "</w:t>
      </w:r>
      <w:r>
        <w:rPr>
          <w:u w:val="single"/>
        </w:rPr>
        <w:t xml:space="preserve">$4,224,000</w:t>
      </w:r>
      <w:r>
        <w:rPr/>
        <w:t xml:space="preserve">" and insert "</w:t>
      </w:r>
      <w:r>
        <w:rPr>
          <w:u w:val="single"/>
        </w:rPr>
        <w:t xml:space="preserve">$4,524,000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(12)(a) $300,000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is for the joint transportation committee to conduct a study of the options and strategies to construct a third bridge over the Columbia river between southwest Washington and Oregon. The study must consider: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Anticipated general purpose traffic demand, including general purpose traffic relief that may be afforded to existing highway routes by the creation of a third bridge;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Anticipated freight traffic demand, including freight traffic relief that may be afforded to existing highway routes by the creation of a third bridge;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 cost-benefit analysis of constructing a third bridge, which must include analysis on the estimated cost to construct a third bridge;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Potential locations for a third bridge across the Columbia river between southwest Washington and Oregon;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Preliminary design options for a third bridge.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final report must be submitted to the transportation committees of the legislature by June 30, 2023.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$300,000 for the joint transportation committee to conduct a study of the options and strategies to construct a third bridge over the Columbia River between southwest Washington and Oregon.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$300,000 (Motor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e33016e2b4457" /></Relationships>
</file>