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e4992a02a4b79"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BROW</w:t>
        </w:r>
      </w:r>
      <w:r>
        <w:rPr>
          <w:b/>
        </w:rPr>
        <w:t xml:space="preserve"> </w:t>
        <w:r>
          <w:rPr/>
          <w:t xml:space="preserve">S4972.1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1220</w:t>
      </w:r>
    </w:p>
    <w:p>
      <w:pPr>
        <w:spacing w:before="0" w:after="0" w:line="408" w:lineRule="exact"/>
        <w:ind w:left="0" w:right="0" w:firstLine="576"/>
        <w:jc w:val="left"/>
      </w:pPr>
      <w:r>
        <w:rPr/>
        <w:t xml:space="preserve">By Senator Brown</w:t>
      </w:r>
    </w:p>
    <w:p>
      <w:pPr>
        <w:jc w:val="right"/>
      </w:pPr>
      <w:r>
        <w:rPr>
          <w:b/>
        </w:rPr>
        <w:t xml:space="preserve">ADOPTED 02/25/2022</w:t>
      </w:r>
    </w:p>
    <w:p>
      <w:pPr>
        <w:spacing w:before="0" w:after="0" w:line="408" w:lineRule="exact"/>
        <w:ind w:left="0" w:right="0" w:firstLine="576"/>
        <w:jc w:val="left"/>
      </w:pPr>
      <w:r>
        <w:rPr/>
        <w:t xml:space="preserve">On page 330, line 38, increase the General Fund</w:t>
      </w:r>
      <w:r>
        <w:rPr>
          <w:rFonts w:ascii="Times New Roman" w:hAnsi="Times New Roman"/>
        </w:rPr>
        <w:t xml:space="preserve">—</w:t>
      </w:r>
      <w:r>
        <w:rPr/>
        <w:t xml:space="preserve">State Appropriation (FY 2023) by $2,500,000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342, after line 3, insert the following:</w:t>
      </w:r>
    </w:p>
    <w:p>
      <w:pPr>
        <w:spacing w:before="0" w:after="0" w:line="408" w:lineRule="exact"/>
        <w:ind w:left="0" w:right="0" w:firstLine="576"/>
        <w:jc w:val="left"/>
      </w:pPr>
      <w:r>
        <w:rPr/>
        <w:t xml:space="preserve">"</w:t>
      </w:r>
      <w:r>
        <w:rPr>
          <w:u w:val="single"/>
        </w:rPr>
        <w:t xml:space="preserve">(39) $2,500,000 of the general fund</w:t>
      </w:r>
      <w:r>
        <w:rPr>
          <w:rFonts w:ascii="Times New Roman" w:hAnsi="Times New Roman"/>
          <w:u w:val="single"/>
        </w:rPr>
        <w:t xml:space="preserve">—</w:t>
      </w:r>
      <w:r>
        <w:rPr>
          <w:u w:val="single"/>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r>
        <w:rPr/>
        <w:t xml:space="preserve">"</w:t>
      </w:r>
    </w:p>
    <w:p>
      <w:pPr>
        <w:spacing w:before="0" w:after="0" w:line="408" w:lineRule="exact"/>
        <w:ind w:left="0" w:right="0" w:firstLine="576"/>
        <w:jc w:val="left"/>
      </w:pPr>
      <w:r>
        <w:rPr>
          <w:u w:val="single"/>
        </w:rPr>
        <w:t xml:space="preserve">EFFECT:</w:t>
      </w:r>
      <w:r>
        <w:rPr/>
        <w:t xml:space="preserve"> Funding is provided for medical exams for suspected victims of domestic violence.</w:t>
      </w:r>
    </w:p>
    <w:p>
      <w:pPr>
        <w:spacing w:before="0" w:after="0" w:line="408" w:lineRule="exact"/>
        <w:ind w:left="0" w:right="0" w:firstLine="576"/>
        <w:jc w:val="left"/>
      </w:pPr>
      <w:r>
        <w:rPr>
          <w:u w:val="single"/>
        </w:rPr>
        <w:t xml:space="preserve">EXPENDITURE EFFECT (2021-2023):</w:t>
      </w:r>
      <w:r>
        <w:rPr/>
        <w:t xml:space="preserve"> $2,500,000 Near General Fund</w:t>
      </w:r>
      <w:r>
        <w:rPr>
          <w:rFonts w:ascii="Times New Roman" w:hAnsi="Times New Roman"/>
        </w:rPr>
        <w:t xml:space="preserve">—</w:t>
      </w:r>
      <w:r>
        <w:rPr/>
        <w:t xml:space="preserve">State/$2,500,000 Total Funds</w:t>
      </w:r>
    </w:p>
    <w:p>
      <w:pPr>
        <w:spacing w:before="0" w:after="0" w:line="408" w:lineRule="exact"/>
        <w:ind w:left="0" w:right="0" w:firstLine="576"/>
        <w:jc w:val="left"/>
      </w:pPr>
      <w:r>
        <w:rPr>
          <w:u w:val="single"/>
        </w:rPr>
        <w:t xml:space="preserve">FOUR-YEAR OUTLOOK EXPENDITURE EFFECT:</w:t>
      </w:r>
      <w:r>
        <w:rPr/>
        <w:t xml:space="preserve"> $7,500,000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0dcc54dd44c69" /></Relationships>
</file>