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ee708e06e4a09" /></Relationships>
</file>

<file path=word/document.xml><?xml version="1.0" encoding="utf-8"?>
<w:document xmlns:w="http://schemas.openxmlformats.org/wordprocessingml/2006/main">
  <w:body>
    <w:p>
      <w:r>
        <w:rPr>
          <w:b/>
        </w:rPr>
        <w:r>
          <w:rPr/>
          <w:t xml:space="preserve">5693-S</w:t>
        </w:r>
      </w:r>
      <w:r>
        <w:rPr>
          <w:b/>
        </w:rPr>
        <w:t xml:space="preserve"> </w:t>
        <w:t xml:space="preserve">AMS</w:t>
      </w:r>
      <w:r>
        <w:rPr>
          <w:b/>
        </w:rPr>
        <w:t xml:space="preserve"> </w:t>
        <w:r>
          <w:rPr/>
          <w:t xml:space="preserve">DHIN</w:t>
        </w:r>
      </w:r>
      <w:r>
        <w:rPr>
          <w:b/>
        </w:rPr>
        <w:t xml:space="preserve"> </w:t>
        <w:r>
          <w:rPr/>
          <w:t xml:space="preserve">S4968.2</w:t>
        </w:r>
      </w:r>
      <w:r>
        <w:rPr>
          <w:b/>
        </w:rPr>
        <w:t xml:space="preserve"> - NOT FOR FLOOR USE</w:t>
      </w:r>
    </w:p>
    <w:p>
      <w:pPr>
        <w:ind w:left="0" w:right="0" w:firstLine="576"/>
      </w:pPr>
    </w:p>
    <w:p>
      <w:pPr>
        <w:spacing w:before="480" w:after="0" w:line="408" w:lineRule="exact"/>
      </w:pPr>
      <w:r>
        <w:rPr>
          <w:b/>
          <w:u w:val="single"/>
        </w:rPr>
        <w:t xml:space="preserve">SSB 5693</w:t>
      </w:r>
      <w:r>
        <w:t xml:space="preserve"> -</w:t>
      </w:r>
      <w:r>
        <w:t xml:space="preserve"> </w:t>
        <w:t xml:space="preserve">S AMD</w:t>
      </w:r>
      <w:r>
        <w:t xml:space="preserve"> </w:t>
      </w:r>
      <w:r>
        <w:rPr>
          <w:b/>
        </w:rPr>
        <w:t xml:space="preserve">1215</w:t>
      </w:r>
    </w:p>
    <w:p>
      <w:pPr>
        <w:spacing w:before="0" w:after="0" w:line="408" w:lineRule="exact"/>
        <w:ind w:left="0" w:right="0" w:firstLine="576"/>
        <w:jc w:val="left"/>
      </w:pPr>
      <w:r>
        <w:rPr/>
        <w:t xml:space="preserve">By Senator Dhingra</w:t>
      </w:r>
    </w:p>
    <w:p>
      <w:pPr>
        <w:jc w:val="right"/>
      </w:pPr>
      <w:r>
        <w:rPr>
          <w:b/>
        </w:rPr>
        <w:t xml:space="preserve">ADOPTED 02/25/2022</w:t>
      </w:r>
    </w:p>
    <w:p>
      <w:pPr>
        <w:spacing w:before="0" w:after="0" w:line="408" w:lineRule="exact"/>
        <w:ind w:left="0" w:right="0" w:firstLine="576"/>
        <w:jc w:val="left"/>
      </w:pPr>
      <w:r>
        <w:rPr/>
        <w:t xml:space="preserve">On page 3, line 30, increase the General Fund</w:t>
      </w:r>
      <w:r>
        <w:rPr>
          <w:rFonts w:ascii="Times New Roman" w:hAnsi="Times New Roman"/>
        </w:rPr>
        <w:t xml:space="preserve">—</w:t>
      </w:r>
      <w:r>
        <w:rPr/>
        <w:t xml:space="preserve">State Appropriation (FY 2023) by $200,000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4, after line 10, insert the following:</w:t>
      </w:r>
    </w:p>
    <w:p>
      <w:pPr>
        <w:spacing w:before="0" w:after="0" w:line="408" w:lineRule="exact"/>
        <w:ind w:left="0" w:right="0" w:firstLine="576"/>
        <w:jc w:val="left"/>
      </w:pPr>
      <w:r>
        <w:rPr/>
        <w:t xml:space="preserve">"</w:t>
      </w:r>
      <w:r>
        <w:rPr>
          <w:u w:val="single"/>
        </w:rPr>
        <w:t xml:space="preserve">(3) $200,000 of the general fund</w:t>
      </w:r>
      <w:r>
        <w:rPr>
          <w:rFonts w:ascii="Times New Roman" w:hAnsi="Times New Roman"/>
          <w:u w:val="single"/>
        </w:rPr>
        <w:t xml:space="preserve">—</w:t>
      </w:r>
      <w:r>
        <w:rPr>
          <w:u w:val="single"/>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u w:val="single"/>
        </w:rPr>
        <w:t xml:space="preserve">(a) The work group is composed of the following 17 members:</w:t>
      </w:r>
    </w:p>
    <w:p>
      <w:pPr>
        <w:spacing w:before="0" w:after="0" w:line="408" w:lineRule="exact"/>
        <w:ind w:left="0" w:right="0" w:firstLine="576"/>
        <w:jc w:val="left"/>
      </w:pPr>
      <w:r>
        <w:rPr>
          <w:u w:val="single"/>
        </w:rPr>
        <w:t xml:space="preserve">(i) Two legislative assistants from each of the two largest caucuses of the senate;</w:t>
      </w:r>
    </w:p>
    <w:p>
      <w:pPr>
        <w:spacing w:before="0" w:after="0" w:line="408" w:lineRule="exact"/>
        <w:ind w:left="0" w:right="0" w:firstLine="576"/>
        <w:jc w:val="left"/>
      </w:pPr>
      <w:r>
        <w:rPr>
          <w:u w:val="single"/>
        </w:rPr>
        <w:t xml:space="preserve">(ii) One nonsupervisory staff and one supervisory staff from each of the two largest caucuses of the senate;</w:t>
      </w:r>
    </w:p>
    <w:p>
      <w:pPr>
        <w:spacing w:before="0" w:after="0" w:line="408" w:lineRule="exact"/>
        <w:ind w:left="0" w:right="0" w:firstLine="576"/>
        <w:jc w:val="left"/>
      </w:pPr>
      <w:r>
        <w:rPr>
          <w:u w:val="single"/>
        </w:rPr>
        <w:t xml:space="preserve">(iii) One committee assistant, one coordinator, one analyst or counsel, and one administrative staff from senate committee services;</w:t>
      </w:r>
    </w:p>
    <w:p>
      <w:pPr>
        <w:spacing w:before="0" w:after="0" w:line="408" w:lineRule="exact"/>
        <w:ind w:left="0" w:right="0" w:firstLine="576"/>
        <w:jc w:val="left"/>
      </w:pPr>
      <w:r>
        <w:rPr>
          <w:u w:val="single"/>
        </w:rPr>
        <w:t xml:space="preserve">(iv) One nonsupervisory staff and one supervisory staff from senate administration;</w:t>
      </w:r>
    </w:p>
    <w:p>
      <w:pPr>
        <w:spacing w:before="0" w:after="0" w:line="408" w:lineRule="exact"/>
        <w:ind w:left="0" w:right="0" w:firstLine="576"/>
        <w:jc w:val="left"/>
      </w:pPr>
      <w:r>
        <w:rPr>
          <w:u w:val="single"/>
        </w:rPr>
        <w:t xml:space="preserve">(v) The secretary of the senate or their designee; and</w:t>
      </w:r>
    </w:p>
    <w:p>
      <w:pPr>
        <w:spacing w:before="0" w:after="0" w:line="408" w:lineRule="exact"/>
        <w:ind w:left="0" w:right="0" w:firstLine="576"/>
        <w:jc w:val="left"/>
      </w:pPr>
      <w:r>
        <w:rPr>
          <w:u w:val="single"/>
        </w:rPr>
        <w:t xml:space="preserve">(vi) The senate human resource director and senate diversity, equity, and inclusion coordinator.</w:t>
      </w:r>
    </w:p>
    <w:p>
      <w:pPr>
        <w:spacing w:before="0" w:after="0" w:line="408" w:lineRule="exact"/>
        <w:ind w:left="0" w:right="0" w:firstLine="576"/>
        <w:jc w:val="left"/>
      </w:pPr>
      <w:r>
        <w:rPr>
          <w:u w:val="single"/>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u w:val="single"/>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u w:val="single"/>
        </w:rPr>
        <w:t xml:space="preserve">(d) The work group shall consider issues related to employment practices and policies including, but not limited to:</w:t>
      </w:r>
    </w:p>
    <w:p>
      <w:pPr>
        <w:spacing w:before="0" w:after="0" w:line="408" w:lineRule="exact"/>
        <w:ind w:left="0" w:right="0" w:firstLine="576"/>
        <w:jc w:val="left"/>
      </w:pPr>
      <w:r>
        <w:rPr>
          <w:u w:val="single"/>
        </w:rPr>
        <w:t xml:space="preserve">(i) The supervisory structure of employees;</w:t>
      </w:r>
    </w:p>
    <w:p>
      <w:pPr>
        <w:spacing w:before="0" w:after="0" w:line="408" w:lineRule="exact"/>
        <w:ind w:left="0" w:right="0" w:firstLine="576"/>
        <w:jc w:val="left"/>
      </w:pPr>
      <w:r>
        <w:rPr>
          <w:u w:val="single"/>
        </w:rPr>
        <w:t xml:space="preserve">(ii) Workplace terms and conditions; and</w:t>
      </w:r>
    </w:p>
    <w:p>
      <w:pPr>
        <w:spacing w:before="0" w:after="0" w:line="408" w:lineRule="exact"/>
        <w:ind w:left="0" w:right="0" w:firstLine="576"/>
        <w:jc w:val="left"/>
      </w:pPr>
      <w:r>
        <w:rPr>
          <w:u w:val="single"/>
        </w:rPr>
        <w:t xml:space="preserve">(iii) Professional development.</w:t>
      </w:r>
    </w:p>
    <w:p>
      <w:pPr>
        <w:spacing w:before="0" w:after="0" w:line="408" w:lineRule="exact"/>
        <w:ind w:left="0" w:right="0" w:firstLine="576"/>
        <w:jc w:val="left"/>
      </w:pPr>
      <w:r>
        <w:rPr>
          <w:u w:val="single"/>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u w:val="single"/>
        </w:rPr>
        <w:t xml:space="preserve">(f) The work group must report its findings and recommendations to the senate facilities and operations committee by December 1, 2022.</w:t>
      </w:r>
      <w:r>
        <w:rPr/>
        <w:t xml:space="preserve">"</w:t>
      </w:r>
    </w:p>
    <w:p>
      <w:pPr>
        <w:spacing w:before="0" w:after="0" w:line="408" w:lineRule="exact"/>
        <w:ind w:left="0" w:right="0" w:firstLine="576"/>
        <w:jc w:val="left"/>
      </w:pPr>
      <w:r>
        <w:rPr>
          <w:u w:val="single"/>
        </w:rPr>
        <w:t xml:space="preserve">EFFECT:</w:t>
      </w:r>
      <w:r>
        <w:rPr/>
        <w:t xml:space="preserve"> Creates a 17-member Senate work group to review and make recommendations on Senate employment practices and policies.</w:t>
      </w:r>
    </w:p>
    <w:p>
      <w:pPr>
        <w:spacing w:before="0" w:after="0" w:line="408" w:lineRule="exact"/>
        <w:ind w:left="0" w:right="0" w:firstLine="576"/>
        <w:jc w:val="left"/>
      </w:pPr>
      <w:r>
        <w:rPr>
          <w:u w:val="single"/>
        </w:rPr>
        <w:t xml:space="preserve">EXPENDITURE EFFECT (2021-2023):</w:t>
      </w:r>
      <w:r>
        <w:rPr/>
        <w:t xml:space="preserve"> $200,000 Near General Fund</w:t>
      </w:r>
      <w:r>
        <w:rPr>
          <w:rFonts w:ascii="Times New Roman" w:hAnsi="Times New Roman"/>
        </w:rPr>
        <w:t xml:space="preserve">—</w:t>
      </w:r>
      <w:r>
        <w:rPr/>
        <w:t xml:space="preserve">State/$200,000 Total Funds</w:t>
      </w:r>
    </w:p>
    <w:p>
      <w:pPr>
        <w:spacing w:before="0" w:after="0" w:line="408" w:lineRule="exact"/>
        <w:ind w:left="0" w:right="0" w:firstLine="576"/>
        <w:jc w:val="left"/>
      </w:pPr>
      <w:r>
        <w:rPr>
          <w:u w:val="single"/>
        </w:rPr>
        <w:t xml:space="preserve">FOUR-YEAR OUTLOOK EXPENDITURE EFFECT:</w:t>
      </w:r>
      <w:r>
        <w:rPr/>
        <w:t xml:space="preserve"> $200,000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c00e767974ee6" /></Relationships>
</file>