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fa4181346440a"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KEIS</w:t>
        </w:r>
      </w:r>
      <w:r>
        <w:rPr>
          <w:b/>
        </w:rPr>
        <w:t xml:space="preserve"> </w:t>
        <w:r>
          <w:rPr/>
          <w:t xml:space="preserve">S4984.1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1236</w:t>
      </w:r>
    </w:p>
    <w:p>
      <w:pPr>
        <w:spacing w:before="0" w:after="0" w:line="408" w:lineRule="exact"/>
        <w:ind w:left="0" w:right="0" w:firstLine="576"/>
        <w:jc w:val="left"/>
      </w:pPr>
      <w:r>
        <w:rPr/>
        <w:t xml:space="preserve">By Senator Keiser</w:t>
      </w:r>
    </w:p>
    <w:p>
      <w:pPr>
        <w:jc w:val="right"/>
      </w:pPr>
      <w:r>
        <w:rPr>
          <w:b/>
        </w:rPr>
        <w:t xml:space="preserve">ADOPTED 02/25/2022</w:t>
      </w:r>
    </w:p>
    <w:p>
      <w:pPr>
        <w:spacing w:before="0" w:after="0" w:line="408" w:lineRule="exact"/>
        <w:ind w:left="0" w:right="0" w:firstLine="576"/>
        <w:jc w:val="left"/>
      </w:pPr>
      <w:r>
        <w:rPr/>
        <w:t xml:space="preserve">On page 330, line 38, increase the General Fund</w:t>
      </w:r>
      <w:r>
        <w:rPr>
          <w:rFonts w:ascii="Times New Roman" w:hAnsi="Times New Roman"/>
        </w:rPr>
        <w:t xml:space="preserve">—</w:t>
      </w:r>
      <w:r>
        <w:rPr/>
        <w:t xml:space="preserve">State Appropriation (FY 2023) by $12,000,000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342, after line 3, insert the following:</w:t>
      </w:r>
    </w:p>
    <w:p>
      <w:pPr>
        <w:spacing w:before="0" w:after="0" w:line="408" w:lineRule="exact"/>
        <w:ind w:left="0" w:right="0" w:firstLine="576"/>
        <w:jc w:val="left"/>
      </w:pPr>
      <w:r>
        <w:rPr/>
        <w:t xml:space="preserve">"</w:t>
      </w:r>
      <w:r>
        <w:rPr>
          <w:u w:val="single"/>
        </w:rPr>
        <w:t xml:space="preserve">(39) $12,000,000 of the general fund</w:t>
      </w:r>
      <w:r>
        <w:rPr>
          <w:rFonts w:ascii="Times New Roman" w:hAnsi="Times New Roman"/>
          <w:u w:val="single"/>
        </w:rPr>
        <w:t xml:space="preserve">—</w:t>
      </w:r>
      <w:r>
        <w:rPr>
          <w:u w:val="single"/>
        </w:rPr>
        <w:t xml:space="preserve">state appropriation for fiscal year 2023 is provided solely for the department to distribute funds to supplement the related supplemental instruction costs for programs providing apprenticeship education and job training for general journey (01) electricians. Funding shall be allotted at $17.60 per delivered related supplemental instruction hour to programs for active apprentices under chapter 49.04 RCW and operating in compliance for administrative procedures. Programs may apply for up to a 25 percent increase in allotted funding if partnering with a Washington community or technical college to deliver the related supplemental instruction based on the level of contracted support provided by the college.</w:t>
      </w:r>
      <w:r>
        <w:rPr/>
        <w:t xml:space="preserve">"</w:t>
      </w:r>
    </w:p>
    <w:p>
      <w:pPr>
        <w:spacing w:before="0" w:after="0" w:line="408" w:lineRule="exact"/>
        <w:ind w:left="0" w:right="0" w:firstLine="576"/>
        <w:jc w:val="left"/>
      </w:pPr>
      <w:r>
        <w:rPr>
          <w:u w:val="single"/>
        </w:rPr>
        <w:t xml:space="preserve">EFFECT:</w:t>
      </w:r>
      <w:r>
        <w:rPr/>
        <w:t xml:space="preserve"> Provides $12 million for the Department of Labor and Industries for apprenticeship education and job training for General Journey (01) Electricians to supplement related supplemental instruction costs.</w:t>
      </w:r>
    </w:p>
    <w:p>
      <w:pPr>
        <w:spacing w:before="0" w:after="0" w:line="408" w:lineRule="exact"/>
        <w:ind w:left="0" w:right="0" w:firstLine="576"/>
        <w:jc w:val="left"/>
      </w:pPr>
      <w:r>
        <w:rPr>
          <w:u w:val="single"/>
        </w:rPr>
        <w:t xml:space="preserve">EXPENDITURE EFFECT (2021-2023):</w:t>
      </w:r>
      <w:r>
        <w:rPr/>
        <w:t xml:space="preserve"> $12,000,000 Near General Fund</w:t>
      </w:r>
      <w:r>
        <w:rPr>
          <w:rFonts w:ascii="Times New Roman" w:hAnsi="Times New Roman"/>
        </w:rPr>
        <w:t xml:space="preserve">—</w:t>
      </w:r>
      <w:r>
        <w:rPr/>
        <w:t xml:space="preserve">State/$12,000,000 Total Funds</w:t>
      </w:r>
    </w:p>
    <w:p>
      <w:pPr>
        <w:spacing w:before="0" w:after="0" w:line="408" w:lineRule="exact"/>
        <w:ind w:left="0" w:right="0" w:firstLine="576"/>
        <w:jc w:val="left"/>
      </w:pPr>
      <w:r>
        <w:rPr>
          <w:u w:val="single"/>
        </w:rPr>
        <w:t xml:space="preserve">FOUR-YEAR OUTLOOK EXPENDITURE EFFECT:</w:t>
      </w:r>
      <w:r>
        <w:rPr/>
        <w:t xml:space="preserve"> $12,000,000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133a011364144" /></Relationships>
</file>