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bebc34e104fe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5733-S2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S4655.1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5733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30, after "</w:t>
      </w:r>
      <w:r>
        <w:rPr>
          <w:u w:val="single"/>
        </w:rPr>
        <w:t xml:space="preserve">furniture;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32, after "</w:t>
      </w:r>
      <w:r>
        <w:rPr>
          <w:u w:val="single"/>
        </w:rPr>
        <w:t xml:space="preserve">period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(v) Law enforcement investigations and operations relating to controlled substances, including informant fees and controlled buys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new category to the WASPC expenditures summary report related to controlled substances investigations and operations.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6e93124234f35" /></Relationships>
</file>