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1703e09474956" /></Relationships>
</file>

<file path=word/document.xml><?xml version="1.0" encoding="utf-8"?>
<w:document xmlns:w="http://schemas.openxmlformats.org/wordprocessingml/2006/main">
  <w:body>
    <w:p>
      <w:r>
        <w:rPr>
          <w:b/>
        </w:rPr>
        <w:r>
          <w:rPr/>
          <w:t xml:space="preserve">5909</w:t>
        </w:r>
      </w:r>
      <w:r>
        <w:rPr>
          <w:b/>
        </w:rPr>
        <w:t xml:space="preserve"> </w:t>
        <w:t xml:space="preserve">AMS</w:t>
      </w:r>
      <w:r>
        <w:rPr>
          <w:b/>
        </w:rPr>
        <w:t xml:space="preserve"> </w:t>
        <w:r>
          <w:rPr/>
          <w:t xml:space="preserve">WILS</w:t>
        </w:r>
      </w:r>
      <w:r>
        <w:rPr>
          <w:b/>
        </w:rPr>
        <w:t xml:space="preserve"> </w:t>
        <w:r>
          <w:rPr/>
          <w:t xml:space="preserve">S4617.1</w:t>
        </w:r>
      </w:r>
      <w:r>
        <w:rPr>
          <w:b/>
        </w:rPr>
        <w:t xml:space="preserve"> - NOT FOR FLOOR USE</w:t>
      </w:r>
    </w:p>
    <w:p>
      <w:pPr>
        <w:ind w:left="0" w:right="0" w:firstLine="576"/>
      </w:pPr>
    </w:p>
    <w:p>
      <w:pPr>
        <w:spacing w:before="480" w:after="0" w:line="408" w:lineRule="exact"/>
      </w:pPr>
      <w:r>
        <w:rPr>
          <w:b/>
          <w:u w:val="single"/>
        </w:rPr>
        <w:t xml:space="preserve">SB 5909</w:t>
      </w:r>
      <w:r>
        <w:t xml:space="preserve"> -</w:t>
      </w:r>
      <w:r>
        <w:t xml:space="preserve"> </w:t>
        <w:t xml:space="preserve">S AMD</w:t>
      </w:r>
      <w:r>
        <w:t xml:space="preserve"> </w:t>
      </w:r>
      <w:r>
        <w:rPr>
          <w:b/>
        </w:rPr>
        <w:t xml:space="preserve">1147</w:t>
      </w:r>
    </w:p>
    <w:p>
      <w:pPr>
        <w:spacing w:before="0" w:after="0" w:line="408" w:lineRule="exact"/>
        <w:ind w:left="0" w:right="0" w:firstLine="576"/>
        <w:jc w:val="left"/>
      </w:pPr>
      <w:r>
        <w:rPr/>
        <w:t xml:space="preserve">By Senator Wilson, L.</w:t>
      </w:r>
    </w:p>
    <w:p>
      <w:pPr>
        <w:jc w:val="right"/>
      </w:pPr>
      <w:r>
        <w:rPr>
          <w:b/>
        </w:rPr>
        <w:t xml:space="preserve">NOT ADOPTED 02/15/2022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(3)</w:t>
      </w:r>
      <w:r>
        <w:rPr/>
        <w:t xml:space="preserve"> The state of emergency shall cease to exist upon </w:t>
      </w:r>
      <w:r>
        <w:t>((</w:t>
      </w:r>
      <w:r>
        <w:rPr>
          <w:strike/>
        </w:rPr>
        <w:t xml:space="preserve">the</w:t>
      </w:r>
      <w:r>
        <w:t>))</w:t>
      </w:r>
      <w:r>
        <w:rPr/>
        <w:t xml:space="preserve"> </w:t>
      </w:r>
      <w:r>
        <w:rPr>
          <w:u w:val="single"/>
        </w:rPr>
        <w:t xml:space="preserve">any of the following:</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If the legislature is in session, through passage of a concurrent resolution terminating the state of emergency; or</w:t>
      </w:r>
    </w:p>
    <w:p>
      <w:pPr>
        <w:spacing w:before="0" w:after="0" w:line="408" w:lineRule="exact"/>
        <w:ind w:left="0" w:right="0" w:firstLine="576"/>
        <w:jc w:val="left"/>
      </w:pPr>
      <w:r>
        <w:rPr>
          <w:u w:val="single"/>
        </w:rPr>
        <w:t xml:space="preserve">(c) If the legislature is not in session and it has been more than 90 days since the state of emergency was declared by the governor, termination of the state of emergency in writing by all four members of the leadership of the senate and house of representatives. For the purposes of this section, "leadership of the senate and the house of representatives" means the majority and minority leaders of the senate and the speaker and minority leader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subsection </w:t>
      </w:r>
      <w:r>
        <w:rPr>
          <w:u w:val="single"/>
        </w:rPr>
        <w:t xml:space="preserve">(1) or</w:t>
      </w:r>
      <w:r>
        <w:rPr/>
        <w:t xml:space="preserve"> (2) of this section may continue for longer than thirty days unless extended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in writing by </w:t>
      </w:r>
      <w:r>
        <w:rPr>
          <w:u w:val="single"/>
        </w:rPr>
        <w:t xml:space="preserve">at least three of the four leaders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or orders</w:t>
      </w:r>
      <w:r>
        <w:rPr/>
        <w:t xml:space="preserve">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2021 c 334 s 972 are each amended to read as follows:</w:t>
      </w:r>
    </w:p>
    <w:p>
      <w:pPr>
        <w:spacing w:before="0" w:after="0" w:line="408" w:lineRule="exact"/>
        <w:ind w:left="0" w:right="0" w:firstLine="576"/>
        <w:jc w:val="left"/>
      </w:pPr>
      <w:r>
        <w:rPr/>
        <w:t xml:space="preserve">(1) Except as provided in subsection (3) of this section, whenever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Except as provided in subsection (3) of this section, and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t xml:space="preserve">(3) </w:t>
      </w:r>
      <w:r>
        <w:t>((</w:t>
      </w:r>
      <w:r>
        <w:rPr>
          <w:strike/>
        </w:rPr>
        <w:t xml:space="preserve">During the 2021-2023 fiscal biennium, whenever</w:t>
      </w:r>
      <w:r>
        <w:t>))</w:t>
      </w:r>
      <w:r>
        <w:rPr/>
        <w:t xml:space="preserve"> </w:t>
      </w:r>
      <w:r>
        <w:rPr>
          <w:u w:val="single"/>
        </w:rPr>
        <w:t xml:space="preserve">Whenever</w:t>
      </w:r>
      <w:r>
        <w:rPr/>
        <w:t xml:space="preserve">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t xml:space="preserve">(a) Submit a copy of the proposed allotment amendment to the joint legislative unanticipated revenue oversight committee;</w:t>
      </w:r>
    </w:p>
    <w:p>
      <w:pPr>
        <w:spacing w:before="0" w:after="0" w:line="408" w:lineRule="exact"/>
        <w:ind w:left="0" w:right="0" w:firstLine="576"/>
        <w:jc w:val="left"/>
      </w:pPr>
      <w:r>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 joint select committee to be known as the joint legislative unanticipated revenue oversight committee with the following 16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Six additional members of the senate with three members from each of the two largest caucuses of the senate appointed by their respective leaders; and</w:t>
      </w:r>
    </w:p>
    <w:p>
      <w:pPr>
        <w:spacing w:before="0" w:after="0" w:line="408" w:lineRule="exact"/>
        <w:ind w:left="0" w:right="0" w:firstLine="576"/>
        <w:jc w:val="left"/>
      </w:pPr>
      <w:r>
        <w:rPr/>
        <w:t xml:space="preserve">(d) Six additional members of the house of representatives with three members from each of the two largest caucuses of the house of representatives appointed by their respective leaders.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w:t>
      </w:r>
    </w:p>
    <w:p>
      <w:pPr>
        <w:spacing w:before="0" w:after="0" w:line="408" w:lineRule="exact"/>
        <w:ind w:left="0" w:right="0" w:firstLine="576"/>
        <w:jc w:val="left"/>
      </w:pPr>
      <w:r>
        <w:rPr/>
        <w:t xml:space="preserve">(5)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joint legislative unanticipated revenue oversight committee is to review requests for proposed allotment amendments to spend unanticipated and unbudgeted moneys received by the state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unanticipated revenue oversight committee shall meet as necessary to review requests from the governor pursuant to RCW 43.79.270(3) and to provide comment within 14 calendar days.</w:t>
      </w:r>
    </w:p>
    <w:p>
      <w:pPr>
        <w:spacing w:before="0" w:after="0" w:line="408" w:lineRule="exact"/>
        <w:ind w:left="0" w:right="0" w:firstLine="576"/>
        <w:jc w:val="left"/>
      </w:pPr>
      <w:r>
        <w:rPr/>
        <w:t xml:space="preserve">(2) The committee may conduct its meetings and hold public hearings by conference telephone call, videoconference, or using similar technology equipment so that all persons participating in the meeting can hear each other at the same time.</w:t>
      </w:r>
    </w:p>
    <w:p>
      <w:pPr>
        <w:spacing w:before="0" w:after="0" w:line="408" w:lineRule="exact"/>
        <w:ind w:left="0" w:right="0" w:firstLine="576"/>
        <w:jc w:val="left"/>
      </w:pPr>
      <w:r>
        <w:rPr/>
        <w:t xml:space="preserve">(3)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(4) If the committee chooses to conduct a public hearing on a proposed allotment amendment, the committee must provide the office of financial management with five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(5)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5909</w:t>
      </w:r>
      <w:r>
        <w:t xml:space="preserve"> -</w:t>
      </w:r>
      <w:r>
        <w:t xml:space="preserve"> </w:t>
        <w:t xml:space="preserve">S AMD</w:t>
      </w:r>
      <w:r>
        <w:t xml:space="preserve"> </w:t>
      </w:r>
      <w:r>
        <w:rPr>
          <w:b/>
        </w:rPr>
        <w:t xml:space="preserve">1147</w:t>
      </w:r>
    </w:p>
    <w:p>
      <w:pPr>
        <w:spacing w:before="0" w:after="0" w:line="408" w:lineRule="exact"/>
        <w:ind w:left="0" w:right="0" w:firstLine="576"/>
        <w:jc w:val="left"/>
      </w:pPr>
      <w:r>
        <w:rPr/>
        <w:t xml:space="preserve">By Senator Wilson, L.</w:t>
      </w:r>
    </w:p>
    <w:p>
      <w:pPr>
        <w:jc w:val="right"/>
      </w:pPr>
      <w:r>
        <w:rPr>
          <w:b/>
        </w:rPr>
        <w:t xml:space="preserve">NOT ADOPTED 02/15/2022</w:t>
      </w:r>
    </w:p>
    <w:p>
      <w:pPr>
        <w:spacing w:before="0" w:after="0" w:line="408" w:lineRule="exact"/>
        <w:ind w:left="0" w:right="0" w:firstLine="576"/>
        <w:jc w:val="left"/>
      </w:pPr>
      <w:r>
        <w:rPr/>
        <w:t xml:space="preserve">On page 1, line 2 of the title, after "receipts;" strike the remainder of the title and insert "amending RCW 43.06.210, 43.06.220, and 43.79.270; adding a new chapter to Title 44 RCW; and declaring an emergency."</w:t>
      </w:r>
    </w:p>
    <w:p>
      <w:pPr>
        <w:spacing w:before="0" w:after="0" w:line="408" w:lineRule="exact"/>
        <w:ind w:left="0" w:right="0" w:firstLine="576"/>
        <w:jc w:val="left"/>
      </w:pPr>
      <w:r>
        <w:rPr>
          <w:u w:val="single"/>
        </w:rPr>
        <w:t xml:space="preserve">EFFECT:</w:t>
      </w:r>
      <w:r>
        <w:rPr/>
        <w:t xml:space="preserve"> (1) Authorizes the Legislature to terminate a state of emergency by passage of a concurrent resolution when the Legislature is in session.</w:t>
      </w:r>
    </w:p>
    <w:p>
      <w:pPr>
        <w:spacing w:before="0" w:after="0" w:line="408" w:lineRule="exact"/>
        <w:ind w:left="0" w:right="0" w:firstLine="576"/>
        <w:jc w:val="left"/>
      </w:pPr>
      <w:r>
        <w:rPr/>
        <w:t xml:space="preserve">(2) Expires an emergency order or orders issued by the Governor that prohibit certain activities after thirty days unless extended by the Legislature.</w:t>
      </w:r>
    </w:p>
    <w:p>
      <w:pPr>
        <w:spacing w:before="0" w:after="0" w:line="408" w:lineRule="exact"/>
        <w:ind w:left="0" w:right="0" w:firstLine="576"/>
        <w:jc w:val="left"/>
      </w:pPr>
      <w:r>
        <w:rPr/>
        <w:t xml:space="preserve">(3) Authorizes at least three of the four leaders of the leadership of the senate and the house of representatives to extend, rather than terminate, in writing an order or orders prohibiting certain activities if the Legislature is not in session until the Legislature can extend the order or orders by concurrent resolution.</w:t>
      </w:r>
    </w:p>
    <w:p>
      <w:pPr>
        <w:spacing w:before="0" w:after="0" w:line="408" w:lineRule="exact"/>
        <w:ind w:left="0" w:right="0" w:firstLine="576"/>
        <w:jc w:val="left"/>
      </w:pPr>
      <w:r>
        <w:rPr/>
        <w:t xml:space="preserve">(4) Authorizes at least three of the four leaders of the leadership of the senate and the house of representatives to extend a waiver or suspension of statutory obligations or limitations issued by the Governor.</w:t>
      </w:r>
    </w:p>
    <w:p>
      <w:pPr>
        <w:spacing w:before="0" w:after="0" w:line="408" w:lineRule="exact"/>
        <w:ind w:left="0" w:right="0" w:firstLine="576"/>
        <w:jc w:val="left"/>
      </w:pPr>
      <w:r>
        <w:rPr/>
        <w:t xml:space="preserve">(5)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8e6911cfb4cc9" /></Relationships>
</file>