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0ca97a3e046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5929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S4165.2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NOT ADOPTED 02/08/2022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</w:t>
      </w:r>
      <w:r>
        <w:t>((</w:t>
      </w:r>
      <w:r>
        <w:rPr>
          <w:strike/>
        </w:rPr>
        <w:t xml:space="preserve">five</w:t>
      </w:r>
      <w:r>
        <w:t>))</w:t>
      </w:r>
      <w:r>
        <w:rPr/>
        <w:t xml:space="preserve">" strike "</w:t>
      </w:r>
      <w:r>
        <w:rPr>
          <w:u w:val="single"/>
        </w:rPr>
        <w:t xml:space="preserve">eight</w:t>
      </w:r>
      <w:r>
        <w:rPr/>
        <w:t xml:space="preserve">" and insert "</w:t>
      </w:r>
      <w:r>
        <w:rPr>
          <w:u w:val="single"/>
        </w:rPr>
        <w:t xml:space="preserve">two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9, after "representing" strike all material through "management" on line 17 and insert "</w:t>
      </w:r>
      <w:r>
        <w:t>((</w:t>
      </w:r>
      <w:r>
        <w:rPr>
          <w:strike/>
        </w:rPr>
        <w:t xml:space="preserve">the: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(a) Commission on African American affairs;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(b) State commission on Hispanic affairs;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(c) State commission on Asian Pacific American affairs;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(d) Governor's office of Indian affairs;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(e) Office of financial management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office of equity;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An accredited financial counselor accredited by the association for financial counseling and planning education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the eight nonvoting members with two nonvoting members to include the Office of Equity and an accredited financial counselor.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68019c04e4d05" /></Relationships>
</file>