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d149a33624b6c" /></Relationships>
</file>

<file path=word/document.xml><?xml version="1.0" encoding="utf-8"?>
<w:document xmlns:w="http://schemas.openxmlformats.org/wordprocessingml/2006/main">
  <w:body>
    <w:p>
      <w:r>
        <w:t>H-0125.1</w:t>
      </w:r>
    </w:p>
    <w:p>
      <w:pPr>
        <w:jc w:val="center"/>
      </w:pPr>
      <w:r>
        <w:t>_______________________________________________</w:t>
      </w:r>
    </w:p>
    <w:p/>
    <w:p>
      <w:pPr>
        <w:jc w:val="center"/>
      </w:pPr>
      <w:r>
        <w:rPr>
          <w:b/>
        </w:rPr>
        <w:t>HOUSE BILL 1003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Young, Graham, and Sutherland</w:t>
      </w:r>
    </w:p>
    <w:p/>
    <w:p>
      <w:r>
        <w:rPr>
          <w:t xml:space="preserve">Prefiled 12/08/20.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watermarks on mail-in ballots; amending RCW 29A.40.180; reenacting and amending RCW 29A.40.110; and adding a new section to chapter 29A.36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secretary of state shall design a watermark for inclusion on official ballots in any election subject to this title. The watermark must be sufficient to prove that the ballot is an official ballot and not a reproduction.</w:t>
      </w:r>
    </w:p>
    <w:p>
      <w:pPr>
        <w:spacing w:before="0" w:after="0" w:line="408" w:lineRule="exact"/>
        <w:ind w:left="0" w:right="0" w:firstLine="576"/>
        <w:jc w:val="left"/>
      </w:pPr>
      <w:r>
        <w:rPr/>
        <w:t xml:space="preserve">(2) Each ballot printed by a county auditor must include the watermark designed under this section.</w:t>
      </w:r>
    </w:p>
    <w:p>
      <w:pPr>
        <w:spacing w:before="0" w:after="0" w:line="408" w:lineRule="exact"/>
        <w:ind w:left="0" w:right="0" w:firstLine="576"/>
        <w:jc w:val="left"/>
      </w:pPr>
      <w:r>
        <w:rPr/>
        <w:t xml:space="preserve">(3) This section does not preclude a county auditor from printing a replacement ballot when requested by a voter under this title. Replacement ballots must be identical in form to all original official ballots, including a watermark.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0" w:after="0" w:line="408" w:lineRule="exact"/>
        <w:ind w:left="0" w:right="0" w:firstLine="576"/>
        <w:jc w:val="left"/>
      </w:pPr>
      <w:r>
        <w:rPr>
          <w:u w:val="single"/>
        </w:rPr>
        <w:t xml:space="preserve">(5) After the ballot is separated from the return envelope, the canvassing board, or its designated representatives, shall examine the ballot to ensure that it has the watermark required under section 1 of this act. Ballots that do not have the watermark may not be processed and may not be counted.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180</w:t>
      </w:r>
      <w:r>
        <w:rPr/>
        <w:t xml:space="preserve"> and 2020 c 208 s 10 are each amended to read as follows:</w:t>
      </w:r>
    </w:p>
    <w:p>
      <w:pPr>
        <w:spacing w:before="0" w:after="0" w:line="408" w:lineRule="exact"/>
        <w:ind w:left="0" w:right="0" w:firstLine="576"/>
        <w:jc w:val="left"/>
      </w:pPr>
      <w:r>
        <w:rPr/>
        <w:t xml:space="preserve">(1) Each state university, regional university, and The Evergreen State College as defined in RCW 28B.10.016 and each higher education campus as defined in RCW 28B.45.012 shall open a nonpartisan student engagement hub on its campus. The student engagement hub may be open during business hours beginning eight days before, and ending at 8:00 p.m. on the day of, the general election. </w:t>
      </w:r>
      <w:r>
        <w:t>((</w:t>
      </w:r>
      <w:r>
        <w:rPr>
          <w:strike/>
        </w:rPr>
        <w:t xml:space="preserve">All student engagement hubs must allow students to download their exact ballot from an online portal.</w:t>
      </w:r>
      <w:r>
        <w:t>))</w:t>
      </w:r>
      <w:r>
        <w:rPr/>
        <w:t xml:space="preserve"> Upon request of the student government organization to the administration and the county auditor, the student engagement hub at a state university, regional university, or The Evergreen State College as defined in RCW 28B.10.016 must allow voters to register in person pursuant to RCW 29A.08.140(1)(b) and provide voter registration materials and ballots.</w:t>
      </w:r>
    </w:p>
    <w:p>
      <w:pPr>
        <w:spacing w:before="0" w:after="0" w:line="408" w:lineRule="exact"/>
        <w:ind w:left="0" w:right="0" w:firstLine="576"/>
        <w:jc w:val="left"/>
      </w:pPr>
      <w:r>
        <w:rPr/>
        <w:t xml:space="preserve">(2) Each institution shall contract with the county auditor for the operation of a student engagement hub under this section.</w:t>
      </w:r>
    </w:p>
    <w:p>
      <w:pPr>
        <w:spacing w:before="0" w:after="0" w:line="408" w:lineRule="exact"/>
        <w:ind w:left="0" w:right="0" w:firstLine="576"/>
        <w:jc w:val="left"/>
      </w:pPr>
      <w:r>
        <w:rPr/>
        <w:t xml:space="preserve">(3) Student engagement hubs are not voting centers as outlined in RCW 29A.40.160 and must be operated in a manner that avoids partisan influence or electioneering.</w:t>
      </w:r>
    </w:p>
    <w:p/>
    <w:p>
      <w:pPr>
        <w:jc w:val="center"/>
      </w:pPr>
      <w:r>
        <w:rPr>
          <w:b/>
        </w:rPr>
        <w:t>--- END ---</w:t>
      </w:r>
    </w:p>
    <w:sectPr>
      <w:pgNumType w:start="1"/>
      <w:footerReference xmlns:r="http://schemas.openxmlformats.org/officeDocument/2006/relationships" r:id="R075393a3a05f48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3249d487134e53" /><Relationship Type="http://schemas.openxmlformats.org/officeDocument/2006/relationships/footer" Target="/word/footer1.xml" Id="R075393a3a05f4875" /></Relationships>
</file>