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42786aa0a421a" /></Relationships>
</file>

<file path=word/document.xml><?xml version="1.0" encoding="utf-8"?>
<w:document xmlns:w="http://schemas.openxmlformats.org/wordprocessingml/2006/main">
  <w:body>
    <w:p>
      <w:r>
        <w:t>H-0047.1</w:t>
      </w:r>
    </w:p>
    <w:p>
      <w:pPr>
        <w:jc w:val="center"/>
      </w:pPr>
      <w:r>
        <w:t>_______________________________________________</w:t>
      </w:r>
    </w:p>
    <w:p/>
    <w:p>
      <w:pPr>
        <w:jc w:val="center"/>
      </w:pPr>
      <w:r>
        <w:rPr>
          <w:b/>
        </w:rPr>
        <w:t>HOUSE BILL 1008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Young, Graham, and Barkis</w:t>
      </w:r>
    </w:p>
    <w:p/>
    <w:p>
      <w:r>
        <w:rPr>
          <w:t xml:space="preserve">Prefiled 12/08/20.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abortion on the basis of Down syndrome; amending RCW 9.02.110 and 9.02.170; and adding new sections to chapter 9.02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person may intentionally perform or induce, or attempt to perform or induce, an abortion on a pregnant woman if the person has knowledge that the pregnant woman is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Whoever violates subsection (1) of this section is subject to the penalties established in RCW 9.02.120.</w:t>
      </w:r>
    </w:p>
    <w:p>
      <w:pPr>
        <w:spacing w:before="0" w:after="0" w:line="408" w:lineRule="exact"/>
        <w:ind w:left="0" w:right="0" w:firstLine="576"/>
        <w:jc w:val="left"/>
      </w:pPr>
      <w:r>
        <w:rPr/>
        <w:t xml:space="preserve">(3) The Washington medical commission or the board of osteopathic medicine and surgery, as applicable, must revoke the license of a physician who has violated subsection (1) of this section.</w:t>
      </w:r>
    </w:p>
    <w:p>
      <w:pPr>
        <w:spacing w:before="0" w:after="0" w:line="408" w:lineRule="exact"/>
        <w:ind w:left="0" w:right="0" w:firstLine="576"/>
        <w:jc w:val="left"/>
      </w:pPr>
      <w:r>
        <w:rPr/>
        <w:t xml:space="preserve">(4) Any physician who violates subsection (1) of this section is liable in a civil action for compensatory and exemplary damages, as well as reasonable attorneys' fees, to the person, or the representative of the estate of any person, who sustains injury, death, or loss to person or property as the result of the intentional performance or inducement, or the attempted performance or inducement, of the abortion. In any action under this subsection, the court may also award injunctive or other equitable relief that the court considers appropriate.</w:t>
      </w:r>
    </w:p>
    <w:p>
      <w:pPr>
        <w:spacing w:before="0" w:after="0" w:line="408" w:lineRule="exact"/>
        <w:ind w:left="0" w:right="0" w:firstLine="576"/>
        <w:jc w:val="left"/>
      </w:pPr>
      <w:r>
        <w:rPr/>
        <w:t xml:space="preserve">(5) A pregnant woman on whom an abortion is intentionally performed or induced, or attempted to be performed or induced, in violation of subsection (1) of this section is not guilty of violating subsection (1) of this section or attempting to commit, conspiring to commit, or complicity in committing a violation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attending physician performing or inducing an abortion must indicate in a report to the department of health that the attending physician does not have knowledge that the pregnant woman was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The department of health shall adopt rules to facilitate the submission of the reports, including establishing reporting forms and allowing for the incorporation of reporting into existing reporting requirements for hospitals and facilities where abortions are performed or induced.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w:t>
      </w:r>
      <w:r>
        <w:rPr>
          <w:u w:val="single"/>
        </w:rPr>
        <w:t xml:space="preserve">, except when prohibited by section 1 of this act</w:t>
      </w:r>
      <w:r>
        <w:rPr/>
        <w:t xml:space="preserve">, or to protect her life or health.</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"Down syndrome" means a chromosome disorder associated either with an extra chromosome twenty-one, in whole or in part, or an effective trisomy for chromosome twenty-one.</w:t>
      </w:r>
    </w:p>
    <w:p>
      <w:pPr>
        <w:spacing w:before="0" w:after="0" w:line="408" w:lineRule="exact"/>
        <w:ind w:left="0" w:right="0" w:firstLine="576"/>
        <w:jc w:val="left"/>
      </w:pPr>
      <w:r>
        <w:rPr>
          <w:u w:val="single"/>
        </w:rPr>
        <w:t xml:space="preserve">(9) "Unborn child" means the offspring of human beings from conception until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65b31e95ce543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5f844d55841a6" /><Relationship Type="http://schemas.openxmlformats.org/officeDocument/2006/relationships/footer" Target="/word/footer1.xml" Id="R465b31e95ce5437e" /></Relationships>
</file>