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cb4c80b75418a" /></Relationships>
</file>

<file path=word/document.xml><?xml version="1.0" encoding="utf-8"?>
<w:document xmlns:w="http://schemas.openxmlformats.org/wordprocessingml/2006/main">
  <w:body>
    <w:p>
      <w:r>
        <w:t>H-0139.1</w:t>
      </w:r>
    </w:p>
    <w:p>
      <w:pPr>
        <w:jc w:val="center"/>
      </w:pPr>
      <w:r>
        <w:t>_______________________________________________</w:t>
      </w:r>
    </w:p>
    <w:p/>
    <w:p>
      <w:pPr>
        <w:jc w:val="center"/>
      </w:pPr>
      <w:r>
        <w:rPr>
          <w:b/>
        </w:rPr>
        <w:t>HOUSE BILL 1029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Klippert, Boehnke, Eslick, Young, Graham, Kraft, Barkis, and Sutherland</w:t>
      </w:r>
    </w:p>
    <w:p/>
    <w:p>
      <w:r>
        <w:rPr>
          <w:t xml:space="preserve">Prefiled 12/16/20.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orders and rules during a state of emergency; amending RCW 43.06.210, 43.06.220, 4.12.020, 34.05.350, 43.70.130, and 70.05.070;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Constitution declares that all political power is inherent in the people, and governments derive their just powers from the consent of the governed, and are established to protect and maintain individual rights. The Constitution further declares that no person shall be deprived of life, liberty, or property, without due process of law, and the right of petition and of the people peaceably to assemble for the common good shall never be abridged. Therefore, the legislature intends to protect the rights of the people by limiting and constraining the governor's power and scope of authority in the event of an emergency by ensuring proclamations of emergency are subject to judicial review and requiring legislative action to extend any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w:t>
      </w:r>
    </w:p>
    <w:p>
      <w:pPr>
        <w:spacing w:before="0" w:after="0" w:line="408" w:lineRule="exact"/>
        <w:ind w:left="0" w:right="0" w:firstLine="576"/>
        <w:jc w:val="left"/>
      </w:pPr>
      <w:r>
        <w:rPr>
          <w:u w:val="single"/>
        </w:rPr>
        <w:t xml:space="preserve">(2) A proclamation of a state of emergency must identify the area of the state in which the emergency exists. Such area may not exceed a single county in any single proclamation. The governor may issue multiple proclamations intended to address simultaneous emergencies in multiple counties, even where those simultaneous emergencies arise from the same facts constituting an emergency.</w:t>
      </w:r>
    </w:p>
    <w:p>
      <w:pPr>
        <w:spacing w:before="0" w:after="0" w:line="408" w:lineRule="exact"/>
        <w:ind w:left="0" w:right="0" w:firstLine="576"/>
        <w:jc w:val="left"/>
      </w:pPr>
      <w:r>
        <w:rPr>
          <w:u w:val="single"/>
        </w:rPr>
        <w:t xml:space="preserve">(3) A proclamation of a state of emergency must identify the specific facts giving rise to the emergency in the area covered by that proclamation and the specific facts under which order will be determined to have been restored in the area affected. Facts giving rise to an emergency may not include circumstances addressed in existing statutes or regulations.</w:t>
      </w:r>
    </w:p>
    <w:p>
      <w:pPr>
        <w:spacing w:before="0" w:after="0" w:line="408" w:lineRule="exact"/>
        <w:ind w:left="0" w:right="0" w:firstLine="576"/>
        <w:jc w:val="left"/>
      </w:pPr>
      <w:r>
        <w:rPr>
          <w:u w:val="single"/>
        </w:rPr>
        <w:t xml:space="preserve">(4)</w:t>
      </w:r>
      <w:r>
        <w:rPr/>
        <w:t xml:space="preserv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(5)</w:t>
      </w:r>
      <w:r>
        <w:rPr/>
        <w:t xml:space="preserve"> The state of emergency shall cease to exist </w:t>
      </w:r>
      <w:r>
        <w:t>((</w:t>
      </w:r>
      <w:r>
        <w:rPr>
          <w:strike/>
        </w:rPr>
        <w:t xml:space="preserve">upon the</w:t>
      </w:r>
      <w:r>
        <w:t>))</w:t>
      </w:r>
      <w:r>
        <w:rPr/>
        <w:t xml:space="preserve"> </w:t>
      </w:r>
      <w:r>
        <w:rPr>
          <w:u w:val="single"/>
        </w:rPr>
        <w:t xml:space="preserve">the 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 PROVIDED, That the governor must terminate said state of emergency proclamation when order has been restored in the area affected</w:t>
      </w:r>
      <w:r>
        <w:rPr>
          <w:u w:val="single"/>
        </w:rPr>
        <w:t xml:space="preserve">; or</w:t>
      </w:r>
    </w:p>
    <w:p>
      <w:pPr>
        <w:spacing w:before="0" w:after="0" w:line="408" w:lineRule="exact"/>
        <w:ind w:left="0" w:right="0" w:firstLine="576"/>
        <w:jc w:val="left"/>
      </w:pPr>
      <w:r>
        <w:rPr>
          <w:u w:val="single"/>
        </w:rPr>
        <w:t xml:space="preserve">(b) 14 days after a proclamation of a state of emergency is signed by the governor unless extended by the legislature through concurrent resolution. If the legislature is not in session, the state of emergency may be extended in writing by the leadership of the senate and the house of representatives until the legislature can extend the state of emergency by concurrent resolution. No individual extension may exceed 14 days. The legislature may pass subsequent resolutions of extension.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(6) Any person may seek judicial review in the superior court of the county subject to an emergency proclamation to determine whether the facts identified in a proclamation as constituting an emergency constitute a circumstance addressed in existing law. Such judicial determination constitutes a determination that the proclamation of emergency is void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w:t>
      </w:r>
      <w:r>
        <w:t>((</w:t>
      </w:r>
      <w:r>
        <w:rPr>
          <w:strike/>
        </w:rPr>
        <w:t xml:space="preserve">should</w:t>
      </w:r>
      <w:r>
        <w:t>))</w:t>
      </w:r>
      <w:r>
        <w:rPr/>
        <w:t xml:space="preserve"> </w:t>
      </w:r>
      <w:r>
        <w:rPr>
          <w:u w:val="single"/>
        </w:rPr>
        <w:t xml:space="preserve">must</w:t>
      </w:r>
      <w:r>
        <w:rPr/>
        <w:t xml:space="preserve">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 restrictions provided for by RCW 43.06.010, and 43.06.200 through 43.06.270, the governor may impose them for such times, upon such conditions, with such exceptions and in such areas of this state he or she from time to time deems necessary.</w:t>
      </w:r>
      <w:r>
        <w:t>))</w:t>
      </w:r>
      <w:r>
        <w:rPr/>
        <w:t xml:space="preserve"> </w:t>
      </w:r>
      <w:r>
        <w:rPr>
          <w:u w:val="single"/>
        </w:rPr>
        <w:t xml:space="preserve">Any order issued under subsections (1) and (2)(g) of this section must be narrowly tailored, using the least restrictive means to accomplish a compelling government interest to protect the public.</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w:t>
      </w:r>
      <w:r>
        <w:t>))</w:t>
      </w:r>
      <w:r>
        <w:rPr/>
        <w:t xml:space="preserve"> under </w:t>
      </w:r>
      <w:r>
        <w:t>((</w:t>
      </w:r>
      <w:r>
        <w:rPr>
          <w:strike/>
        </w:rPr>
        <w:t xml:space="preserve">subsection (2) of</w:t>
      </w:r>
      <w:r>
        <w:t>))</w:t>
      </w:r>
      <w:r>
        <w:rPr/>
        <w:t xml:space="preserve"> this section may continue for longer than </w:t>
      </w:r>
      <w:r>
        <w:t>((</w:t>
      </w:r>
      <w:r>
        <w:rPr>
          <w:strike/>
        </w:rPr>
        <w:t xml:space="preserve">thirty</w:t>
      </w:r>
      <w:r>
        <w:t>))</w:t>
      </w:r>
      <w:r>
        <w:rPr/>
        <w:t xml:space="preserve"> </w:t>
      </w:r>
      <w:r>
        <w:rPr>
          <w:u w:val="single"/>
        </w:rPr>
        <w:t xml:space="preserve">14</w:t>
      </w:r>
      <w:r>
        <w:rPr/>
        <w:t xml:space="preserve"> days unless extended </w:t>
      </w:r>
      <w:r>
        <w:rPr>
          <w:u w:val="single"/>
        </w:rPr>
        <w:t xml:space="preserve">or modified</w:t>
      </w:r>
      <w:r>
        <w:rPr/>
        <w:t xml:space="preserve"> by the legislature through concurrent resolution. If the legislature is not in session, the </w:t>
      </w:r>
      <w:r>
        <w:t>((</w:t>
      </w:r>
      <w:r>
        <w:rPr>
          <w:strike/>
        </w:rPr>
        <w:t xml:space="preserve">waiver or suspension of statutory obligations or limitations</w:t>
      </w:r>
      <w:r>
        <w:t>))</w:t>
      </w:r>
      <w:r>
        <w:rPr/>
        <w:t xml:space="preserve"> </w:t>
      </w:r>
      <w:r>
        <w:rPr>
          <w:u w:val="single"/>
        </w:rPr>
        <w:t xml:space="preserve">order or orders</w:t>
      </w:r>
      <w:r>
        <w:rPr/>
        <w:t xml:space="preserve"> may be extended </w:t>
      </w:r>
      <w:r>
        <w:rPr>
          <w:u w:val="single"/>
        </w:rPr>
        <w:t xml:space="preserve">or modified</w:t>
      </w:r>
      <w:r>
        <w:rPr/>
        <w:t xml:space="preserve"> in writing by the leadership of the senate and the house of representatives </w:t>
      </w:r>
      <w:r>
        <w:rPr>
          <w:u w:val="single"/>
        </w:rPr>
        <w:t xml:space="preserve">for up to 30 days,</w:t>
      </w:r>
      <w:r>
        <w:rPr/>
        <w:t xml:space="preserve">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w:t>
      </w:r>
      <w:r>
        <w:t>((</w:t>
      </w:r>
      <w:r>
        <w:rPr>
          <w:strike/>
        </w:rPr>
        <w:t xml:space="preserve">gross</w:t>
      </w:r>
      <w:r>
        <w:t>))</w:t>
      </w:r>
      <w:r>
        <w:rPr/>
        <w:t xml:space="preserve">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020</w:t>
      </w:r>
      <w:r>
        <w:rPr/>
        <w:t xml:space="preserve"> and 2001 c 45 s 2 are each amended to read as follows:</w:t>
      </w:r>
    </w:p>
    <w:p>
      <w:pPr>
        <w:spacing w:before="0" w:after="0" w:line="408" w:lineRule="exact"/>
        <w:ind w:left="0" w:right="0" w:firstLine="576"/>
        <w:jc w:val="left"/>
      </w:pPr>
      <w:r>
        <w:rPr/>
        <w:t xml:space="preserve">Actions for the following causes shall be tried in the county where the cause, or some part thereof, arose:</w:t>
      </w:r>
    </w:p>
    <w:p>
      <w:pPr>
        <w:spacing w:before="0" w:after="0" w:line="408" w:lineRule="exact"/>
        <w:ind w:left="0" w:right="0" w:firstLine="576"/>
        <w:jc w:val="left"/>
      </w:pPr>
      <w:r>
        <w:rPr/>
        <w:t xml:space="preserve">(1) For the recovery of a penalty or forfeiture imposed by statute;</w:t>
      </w:r>
    </w:p>
    <w:p>
      <w:pPr>
        <w:spacing w:before="0" w:after="0" w:line="408" w:lineRule="exact"/>
        <w:ind w:left="0" w:right="0" w:firstLine="576"/>
        <w:jc w:val="left"/>
      </w:pPr>
      <w:r>
        <w:rPr/>
        <w:t xml:space="preserve">(2) Against a public officer, or person specially appointed to execute his or her duties, for an act done by him or her in virtue of his or her office, or against a person who, by his or her command or in his or her aid, shall do anything touching the duties of such officer;</w:t>
      </w:r>
    </w:p>
    <w:p>
      <w:pPr>
        <w:spacing w:before="0" w:after="0" w:line="408" w:lineRule="exact"/>
        <w:ind w:left="0" w:right="0" w:firstLine="576"/>
        <w:jc w:val="left"/>
      </w:pPr>
      <w:r>
        <w:rPr/>
        <w:t xml:space="preserve">(3) For the recovery of damages for injuries to the person or for injury to personal property, the plaintiff shall have the option of suing either in the county in which the cause of action or some part thereof arose, or in the county in which the defendant resides, or if there be more than one defendant, where some one of the defendants resides, at the time of the commencement of the action</w:t>
      </w:r>
      <w:r>
        <w:rPr>
          <w:u w:val="single"/>
        </w:rPr>
        <w:t xml:space="preserve">; and</w:t>
      </w:r>
    </w:p>
    <w:p>
      <w:pPr>
        <w:spacing w:before="0" w:after="0" w:line="408" w:lineRule="exact"/>
        <w:ind w:left="0" w:right="0" w:firstLine="576"/>
        <w:jc w:val="left"/>
      </w:pPr>
      <w:r>
        <w:rPr>
          <w:u w:val="single"/>
        </w:rPr>
        <w:t xml:space="preserve">(4) For judicial review of an emergency proclamation under RCW 43.06.210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and with the rules review committee.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w:t>
      </w:r>
      <w:r>
        <w:rPr>
          <w:u w:val="single"/>
        </w:rPr>
        <w:t xml:space="preserve">An emergency rule adopted during a state of emergency proclaimed under RCW 43.06.210 may not remain in effect for longer than 30 days after the state of emergency ceases to exist.</w:t>
      </w:r>
      <w:r>
        <w:rPr/>
        <w:t xml:space="preserve">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0" w:after="0" w:line="408" w:lineRule="exact"/>
        <w:ind w:left="0" w:right="0" w:firstLine="576"/>
        <w:jc w:val="left"/>
      </w:pPr>
      <w:r>
        <w:rPr>
          <w:u w:val="single"/>
        </w:rPr>
        <w:t xml:space="preserve">(4) No more than three days after an emergency rule is adopted during a state of emergency proclaimed under RCW 43.06.210, the agency shall provide an opportunity for oral comment to be received by the agency in a rule-making hearing that follows RCW 34.05.325 (4) and (5). The agency must provide notice of the hearing as described in RCW 34.05.320(1).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130</w:t>
      </w:r>
      <w:r>
        <w:rPr/>
        <w:t xml:space="preserve"> and 1990 c 132 s 2 are each amended to read as follows:</w:t>
      </w:r>
    </w:p>
    <w:p>
      <w:pPr>
        <w:spacing w:before="0" w:after="0" w:line="408" w:lineRule="exact"/>
        <w:ind w:left="0" w:right="0" w:firstLine="576"/>
        <w:jc w:val="left"/>
      </w:pPr>
      <w:r>
        <w:rPr>
          <w:u w:val="single"/>
        </w:rPr>
        <w:t xml:space="preserve">(1)</w:t>
      </w:r>
      <w:r>
        <w:rPr/>
        <w:t xml:space="preserve"> The secretary of health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Exercise all the powers and perform all the duties prescribed by law with respect to public health and vital statistics;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Investigate and study factors relating to the preservation, promotion, and improvement of the health of the people, the causes of morbidity and mortality, and the effects of the environment and other conditions upon the public health, and report the findings to the state board of health for such action as the board determines is necessary;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Strictly enforce all laws for the protection of the public health and the improvement of sanitary conditions in the state, and all rules, regulations, and orders of the state board of health;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Enforce the public health laws of the state and the rules and regulations promulgated by the department or the board of health in local matters, when in its opinion an emergency exists and the local board of health has failed to act with sufficient promptness or efficiency, or is unable for reasons beyond its control to act, or when no local board has been established, and all expenses so incurred shall be paid upon demand of the secretary of the department of health by the local health department for which such services are rendered, out of moneys accruing to the credit of the municipality or the local health department in the current expense fund of the county;</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Investigate outbreaks and epidemics of disease that may occur and advise local health officers as to measures to be taken to prevent and control the same;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Exercise general supervision over the work of all local health departments and establish uniform reporting systems by local health officers to the state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Have the same authority as local health officers, except that the secretary shall not exercise such authority unless the local health officer </w:t>
      </w:r>
      <w:r>
        <w:t>((</w:t>
      </w:r>
      <w:r>
        <w:rPr>
          <w:strike/>
        </w:rPr>
        <w:t xml:space="preserve">fails or</w:t>
      </w:r>
      <w:r>
        <w:t>))</w:t>
      </w:r>
      <w:r>
        <w:rPr/>
        <w:t xml:space="preserve"> is unable to do so, or when in </w:t>
      </w:r>
      <w:r>
        <w:t>((</w:t>
      </w:r>
      <w:r>
        <w:rPr>
          <w:strike/>
        </w:rPr>
        <w:t xml:space="preserve">an</w:t>
      </w:r>
      <w:r>
        <w:t>))</w:t>
      </w:r>
      <w:r>
        <w:rPr/>
        <w:t xml:space="preserve"> </w:t>
      </w:r>
      <w:r>
        <w:rPr>
          <w:u w:val="single"/>
        </w:rPr>
        <w:t xml:space="preserve">a proclaimed state of</w:t>
      </w:r>
      <w:r>
        <w:rPr/>
        <w:t xml:space="preserve"> emergency the safety of the public health demands it, or by agreement with the local health officer or local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Cause to be made from time to time, personal health and sanitation inspections at state owned or contracted institutions and facilities to determine compliance with sanitary and health care standards as adopted by the department, and require the governing authorities thereof to take such action as will conserve the health of all persons connected therewith, and report the findings to the governor;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Review and approve plans for public water system design, engineering, operation, maintenance, financing, and emergency response, as required under state board of health rules;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Take such measures as the secretary deems necessary in order to promote the public health, to establish or participate in the establishment of health educational or training activities, and to provide funds for and to authorize the attendance and participation in such activities of employees of the state or local health departments and other individuals engaged in programs related to or part of the public health programs of the local health departments or the state department of health. The secretary is also authorized to accept any funds from the federal government or any public or private agency made available for health education training purposes and to conform with such requirements as are necessary in order to receive such funds; and</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Establish and maintain laboratory facilities and services as are necessary to carry out the responsibilities of the department.</w:t>
      </w:r>
    </w:p>
    <w:p>
      <w:pPr>
        <w:spacing w:before="0" w:after="0" w:line="408" w:lineRule="exact"/>
        <w:ind w:left="0" w:right="0" w:firstLine="576"/>
        <w:jc w:val="left"/>
      </w:pPr>
      <w:r>
        <w:rPr>
          <w:u w:val="single"/>
        </w:rPr>
        <w:t xml:space="preserve">(2)(a) Any emergency order or policy issued by the secretary in response to a proclaimed state of emergency must identify the area of the state in which the emergency exists. Such area may not exceed a single county in any single proclamation. The secretary may issue multiple proclamations intended to address simultaneous emergencies in multiple counties, even where those simultaneous emergencies arise from the same facts constituting an emergency.</w:t>
      </w:r>
    </w:p>
    <w:p>
      <w:pPr>
        <w:spacing w:before="0" w:after="0" w:line="408" w:lineRule="exact"/>
        <w:ind w:left="0" w:right="0" w:firstLine="576"/>
        <w:jc w:val="left"/>
      </w:pPr>
      <w:r>
        <w:rPr>
          <w:u w:val="single"/>
        </w:rPr>
        <w:t xml:space="preserve">(b) No order or policy issued under this subsection (2) may continue for longer than 14 days unless extended or modified by the legislature through concurrent resolution. If the legislature is not in session, the order or policy may be extended or modified in writing by the majority and minority leaders of the senate and the speaker and the minority leader of the house of representatives for up to 30 days, until the legislature can extend the order or policy by concurrent resolution.</w:t>
      </w:r>
    </w:p>
    <w:p>
      <w:pPr>
        <w:spacing w:before="0" w:after="0" w:line="408" w:lineRule="exact"/>
        <w:ind w:left="0" w:right="0" w:firstLine="576"/>
        <w:jc w:val="left"/>
      </w:pPr>
      <w:r>
        <w:rPr>
          <w:u w:val="single"/>
        </w:rPr>
        <w:t xml:space="preserve">(c) Any order or policy issued under this subsection (2) must be narrowly tailored, using the least restrictive means to accomplish a compelling government interest to protect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2020 c 20 s 1066 are each amended to read as follows:</w:t>
      </w:r>
    </w:p>
    <w:p>
      <w:pPr>
        <w:spacing w:before="0" w:after="0" w:line="408" w:lineRule="exact"/>
        <w:ind w:left="0" w:right="0" w:firstLine="576"/>
        <w:jc w:val="left"/>
      </w:pPr>
      <w:r>
        <w:rPr>
          <w:u w:val="single"/>
        </w:rPr>
        <w:t xml:space="preserve">(1)</w:t>
      </w:r>
      <w:r>
        <w:rPr/>
        <w:t xml:space="preserve"> The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Enforce the public health statutes of the state, rules of the state board of health and the secretary of health, and all local health rules, regulations and ordinances within his or her jurisdiction including imposition of penalties authorized under RCW 70A.125.030 and 70A.105.120, the confidentiality provisions in RCW 70.02.220 and rules adopted to implement those provisions, and filing of actions authorized by RCW 43.70.190;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Take such action as is necessary to maintain health and sanitation supervision over the territory within his or her jurisdiction;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Control and prevent the spread of any dangerous, contagious or infectious diseases that may occur within his or her jurisdiction;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Prevent, control or abate nuisances which are detrimental to the public health;</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Attend all conferences called by the secretary of health or his or her authorized representative;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0" w:after="0" w:line="408" w:lineRule="exact"/>
        <w:ind w:left="0" w:right="0" w:firstLine="576"/>
        <w:jc w:val="left"/>
      </w:pPr>
      <w:r>
        <w:rPr>
          <w:u w:val="single"/>
        </w:rPr>
        <w:t xml:space="preserve">(2)(a) Any emergency order issued by a local health officer in response to a proclaimed state of emergency must be narrowly tailored, using the least restrictive means to accomplish a compelling government interest to protect the public.</w:t>
      </w:r>
    </w:p>
    <w:p>
      <w:pPr>
        <w:spacing w:before="0" w:after="0" w:line="408" w:lineRule="exact"/>
        <w:ind w:left="0" w:right="0" w:firstLine="576"/>
        <w:jc w:val="left"/>
      </w:pPr>
      <w:r>
        <w:rPr>
          <w:u w:val="single"/>
        </w:rPr>
        <w:t xml:space="preserve">(b) An order issued under this subsection (2) may not continue for longer than 14 days unless extended or modified by the legislature through concurrent resolution. If the legislature is not in session, the order may be extended or modified in writing by the majority and minority leaders of the senate and the speaker and the minority leader of the house of representatives for up to 30 days, until the legislature can extend the order by concurrent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58cd07cad374d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9dc5f61e2640d9" /><Relationship Type="http://schemas.openxmlformats.org/officeDocument/2006/relationships/footer" Target="/word/footer1.xml" Id="R258cd07cad374dec" /></Relationships>
</file>