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4961598324aa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Dolan, Valdez, Kloba, Gregerson, and Wylie)</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election security information from public records disclosure; amending RCW 42.56.420;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 and</w:t>
      </w:r>
    </w:p>
    <w:p>
      <w:pPr>
        <w:spacing w:before="0" w:after="0" w:line="408" w:lineRule="exact"/>
        <w:ind w:left="0" w:right="0" w:firstLine="576"/>
        <w:jc w:val="left"/>
      </w:pPr>
      <w:r>
        <w:rPr>
          <w:u w:val="single"/>
        </w:rPr>
        <w:t xml:space="preserve">(7) In addition to the information in subsection (4) of this section, the following related to election security:</w:t>
      </w:r>
    </w:p>
    <w:p>
      <w:pPr>
        <w:spacing w:before="0" w:after="0" w:line="408" w:lineRule="exact"/>
        <w:ind w:left="0" w:right="0" w:firstLine="576"/>
        <w:jc w:val="left"/>
      </w:pPr>
      <w:r>
        <w:rPr>
          <w:u w:val="single"/>
        </w:rPr>
        <w:t xml:space="preserve">(a)(i)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u w:val="single"/>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r>
        <w:rPr/>
        <w:t xml:space="preserve">.</w:t>
      </w:r>
    </w:p>
    <w:p>
      <w:pPr>
        <w:spacing w:before="0" w:after="0" w:line="408" w:lineRule="exact"/>
        <w:ind w:left="0" w:right="0" w:firstLine="576"/>
        <w:jc w:val="left"/>
      </w:pPr>
      <w:r>
        <w:rPr>
          <w:u w:val="single"/>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u w:val="single"/>
        </w:rPr>
        <w:t xml:space="preserve">(c) The exemptions specified in (a) of this subsection do not prohibit an audit authorized or required under Title 29A RCW from being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section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b6f0603a5d948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c546878a894ac0" /><Relationship Type="http://schemas.openxmlformats.org/officeDocument/2006/relationships/footer" Target="/word/footer1.xml" Id="Reb6f0603a5d948e1" /></Relationships>
</file>