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bf68aed4f643cf" /></Relationships>
</file>

<file path=word/document.xml><?xml version="1.0" encoding="utf-8"?>
<w:document xmlns:w="http://schemas.openxmlformats.org/wordprocessingml/2006/main">
  <w:body>
    <w:p>
      <w:r>
        <w:t>H-0246.1</w:t>
      </w:r>
    </w:p>
    <w:p>
      <w:pPr>
        <w:jc w:val="center"/>
      </w:pPr>
      <w:r>
        <w:t>_______________________________________________</w:t>
      </w:r>
    </w:p>
    <w:p/>
    <w:p>
      <w:pPr>
        <w:jc w:val="center"/>
      </w:pPr>
      <w:r>
        <w:rPr>
          <w:b/>
        </w:rPr>
        <w:t>HOUSE BILL 1070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Ryu, Macri, Walen, Chopp, Santos, Fitzgibbon, Ramel, Wylie, Ramos, Bateman, Tharinger, Simmons, Kloba, Peterson, Gregerson, Goodman, Sells, Bronoske, Valdez, Callan, Hackney, Cody, Ormsby, Riccelli, Springer, Fey, Davis, Pollet, and Harris-Talley</w:t>
      </w:r>
    </w:p>
    <w:p/>
    <w:p>
      <w:r>
        <w:rPr>
          <w:t xml:space="preserve">Prefiled 01/04/21.</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allowed uses of local tax revenue for affordable housing and related services to include the acquisition and construction of affordable housing and facilities; amending RCW 82.14.530 and 67.28.180;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2020 c 222 s 1 are each amended to read as follows:</w:t>
      </w:r>
    </w:p>
    <w:p>
      <w:pPr>
        <w:spacing w:before="0" w:after="0" w:line="408" w:lineRule="exact"/>
        <w:ind w:left="0" w:right="0" w:firstLine="576"/>
        <w:jc w:val="left"/>
      </w:pPr>
      <w:r>
        <w:rPr/>
        <w:t xml:space="preserve">(1)(a)(i)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does not impose the full tax rate authorized under (a) of this subsection by September 30, 2020, any city legislative authority located in that county may:</w:t>
      </w:r>
    </w:p>
    <w:p>
      <w:pPr>
        <w:spacing w:before="0" w:after="0" w:line="408" w:lineRule="exact"/>
        <w:ind w:left="0" w:right="0" w:firstLine="576"/>
        <w:jc w:val="left"/>
      </w:pPr>
      <w:r>
        <w:rPr/>
        <w:t xml:space="preserve">(A)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w:t>
      </w:r>
      <w:r>
        <w:rPr>
          <w:u w:val="single"/>
        </w:rPr>
        <w:t xml:space="preserve">or</w:t>
      </w:r>
    </w:p>
    <w:p>
      <w:pPr>
        <w:spacing w:before="0" w:after="0" w:line="408" w:lineRule="exact"/>
        <w:ind w:left="0" w:right="0" w:firstLine="576"/>
        <w:jc w:val="left"/>
      </w:pPr>
      <w:r>
        <w:rPr/>
        <w:t xml:space="preserve">(B) Impose, without a proposition approved by a majority of persons voting, the whole or remainder of the sales and use tax rate in accordance with the terms of this chapter.</w:t>
      </w:r>
    </w:p>
    <w:p>
      <w:pPr>
        <w:spacing w:before="0" w:after="0" w:line="408" w:lineRule="exact"/>
        <w:ind w:left="0" w:right="0" w:firstLine="576"/>
        <w:jc w:val="left"/>
      </w:pPr>
      <w:r>
        <w:rPr/>
        <w:t xml:space="preserve">(ii)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(iii) A county with a population of greater than one million five hundred thousand may impose the tax authorized under (a)(ii) of this subsection only if the county plans to spend at least thirty percent of the moneys collected under this section that are attributable to taxable activities or events within any city with a population greater than sixty thousand located in that county within that city's boundaries.</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w:t>
      </w:r>
      <w:r>
        <w:rPr>
          <w:u w:val="single"/>
        </w:rPr>
        <w:t xml:space="preserve">or acquiring</w:t>
      </w:r>
      <w:r>
        <w:rPr/>
        <w:t xml:space="preserve"> affordable housing, which may include </w:t>
      </w:r>
      <w:r>
        <w:rPr>
          <w:u w:val="single"/>
        </w:rPr>
        <w:t xml:space="preserve">emergency, transitional, and supportive housing and</w:t>
      </w:r>
      <w:r>
        <w:rPr/>
        <w:t xml:space="preserve"> new units of affordable housing within an existing structure, and facilities providing housing-related services; or</w:t>
      </w:r>
    </w:p>
    <w:p>
      <w:pPr>
        <w:spacing w:before="0" w:after="0" w:line="408" w:lineRule="exact"/>
        <w:ind w:left="0" w:right="0" w:firstLine="576"/>
        <w:jc w:val="left"/>
      </w:pPr>
      <w:r>
        <w:rPr/>
        <w:t xml:space="preserve">(ii) Constructing </w:t>
      </w:r>
      <w:r>
        <w:t>((</w:t>
      </w:r>
      <w:r>
        <w:rPr>
          <w:strike/>
        </w:rPr>
        <w:t xml:space="preserve">mental and</w:t>
      </w:r>
      <w:r>
        <w:t>))</w:t>
      </w:r>
      <w:r>
        <w:rPr/>
        <w:t xml:space="preserve">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behavioral health disabilities;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w:t>
      </w:r>
      <w:r>
        <w:t>((</w:t>
      </w:r>
      <w:r>
        <w:rPr>
          <w:strike/>
        </w:rPr>
        <w:t xml:space="preserve">Homeless,</w:t>
      </w:r>
      <w:r>
        <w:t>))</w:t>
      </w:r>
      <w:r>
        <w:rPr/>
        <w:t xml:space="preserve"> </w:t>
      </w:r>
      <w:r>
        <w:rPr>
          <w:u w:val="single"/>
        </w:rPr>
        <w:t xml:space="preserve">Persons who are homeless</w:t>
      </w:r>
      <w:r>
        <w:rPr/>
        <w:t xml:space="preserve"> or at-risk of being homeless</w:t>
      </w:r>
      <w:r>
        <w:t>((</w:t>
      </w:r>
      <w:r>
        <w:rPr>
          <w:strike/>
        </w:rPr>
        <w:t xml:space="preserve">, families with children</w:t>
      </w:r>
      <w:r>
        <w:t>))</w:t>
      </w:r>
      <w:r>
        <w:rPr/>
        <w:t xml:space="preserve">;</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w:t>
      </w:r>
      <w:r>
        <w:t>((</w:t>
      </w:r>
      <w:r>
        <w:rPr>
          <w:strike/>
        </w:rPr>
        <w:t xml:space="preserve">mental and</w:t>
      </w:r>
      <w:r>
        <w:t>))</w:t>
      </w:r>
      <w:r>
        <w:rPr/>
        <w:t xml:space="preserve">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w:t>
      </w:r>
      <w:r>
        <w:rPr>
          <w:u w:val="single"/>
        </w:rPr>
        <w:t xml:space="preserve">housing, facilities, or</w:t>
      </w:r>
      <w:r>
        <w:rPr/>
        <w:t xml:space="preserve">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w:t>
      </w:r>
      <w:r>
        <w:t>((</w:t>
      </w:r>
      <w:r>
        <w:rPr>
          <w:strike/>
        </w:rPr>
        <w:t xml:space="preserve">between thirty percent and eighty</w:t>
      </w:r>
      <w:r>
        <w:t>))</w:t>
      </w:r>
      <w:r>
        <w:rPr/>
        <w:t xml:space="preserve"> </w:t>
      </w:r>
      <w:r>
        <w:rPr>
          <w:u w:val="single"/>
        </w:rPr>
        <w:t xml:space="preserve">at or below 80</w:t>
      </w:r>
      <w:r>
        <w:rPr/>
        <w:t xml:space="preserve">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bee16b9d6a4f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e234858dd4c35" /><Relationship Type="http://schemas.openxmlformats.org/officeDocument/2006/relationships/footer" Target="/word/footer1.xml" Id="Rdabee16b9d6a4f06" /></Relationships>
</file>