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9de17c5784be8" /></Relationships>
</file>

<file path=word/document.xml><?xml version="1.0" encoding="utf-8"?>
<w:document xmlns:w="http://schemas.openxmlformats.org/wordprocessingml/2006/main">
  <w:body>
    <w:p>
      <w:r>
        <w:t>H-0256.1</w:t>
      </w:r>
    </w:p>
    <w:p>
      <w:pPr>
        <w:jc w:val="center"/>
      </w:pPr>
      <w:r>
        <w:t>_______________________________________________</w:t>
      </w:r>
    </w:p>
    <w:p/>
    <w:p>
      <w:pPr>
        <w:jc w:val="center"/>
      </w:pPr>
      <w:r>
        <w:rPr>
          <w:b/>
        </w:rPr>
        <w:t>HOUSE BILL 1083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Gregerson, Peterson, Wylie, Bateman, Tharinger, Ramel, Ortiz-Self, Valdez, Kloba, Morgan, Chopp, Ormsby, Santos, Macri, Orwall, Bergquist, Pollet, and Harris-Talley</w:t>
      </w:r>
    </w:p>
    <w:p/>
    <w:p>
      <w:r>
        <w:rPr>
          <w:t xml:space="preserve">Prefiled 01/05/21.</w:t>
        </w:rPr>
      </w:r>
      <w:r>
        <w:rPr>
          <w:t xml:space="preserve">Read first time 01/11/21.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tenants of closed or converted manufactured/mobile home parks; and amending RCW 59.21.005 and 59.21.021.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2019 c 390 s 1 are each amended to read as follows:</w:t>
      </w:r>
    </w:p>
    <w:p>
      <w:pPr>
        <w:spacing w:before="0" w:after="0" w:line="408" w:lineRule="exact"/>
        <w:ind w:left="0" w:right="0" w:firstLine="576"/>
        <w:jc w:val="left"/>
      </w:pPr>
      <w:r>
        <w:rPr/>
        <w:t xml:space="preserve">The legislature recognizes that it is quite costly for tenants who own homes in manufactured/mobile home parks to relocate when the park in which they reside is closed or converted to another use. Many such tenants need financial assistance in order to relocate from a manufactured/mobile home park. The purpose of this chapter is to provide a mechanism for assisting manufactured/mobile home tenants to relocate their manufactured/mobile homes to suitable alternative sites or </w:t>
      </w:r>
      <w:r>
        <w:t>((</w:t>
      </w:r>
      <w:r>
        <w:rPr>
          <w:strike/>
        </w:rPr>
        <w:t xml:space="preserve">demolish and dispose of their homes and</w:t>
      </w:r>
      <w:r>
        <w:t>))</w:t>
      </w:r>
      <w:r>
        <w:rPr/>
        <w:t xml:space="preserve"> </w:t>
      </w:r>
      <w:r>
        <w:rPr>
          <w:u w:val="single"/>
        </w:rPr>
        <w:t xml:space="preserve">to</w:t>
      </w:r>
      <w:r>
        <w:rPr/>
        <w:t xml:space="preserve"> secure </w:t>
      </w:r>
      <w:r>
        <w:rPr>
          <w:u w:val="single"/>
        </w:rPr>
        <w:t xml:space="preserve">alternative</w:t>
      </w:r>
      <w:r>
        <w:rPr/>
        <w:t xml:space="preserve"> housing </w:t>
      </w:r>
      <w:r>
        <w:rPr>
          <w:u w:val="single"/>
        </w:rPr>
        <w:t xml:space="preserve">of their choice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2019 c 390 s 3 are each amended to read as follows:</w:t>
      </w:r>
    </w:p>
    <w:p>
      <w:pPr>
        <w:spacing w:before="0" w:after="0" w:line="408" w:lineRule="exact"/>
        <w:ind w:left="0" w:right="0" w:firstLine="576"/>
        <w:jc w:val="left"/>
      </w:pPr>
      <w:r>
        <w:rPr/>
        <w:t xml:space="preserve">(1) If a manufactured/mobile home park is closed or converted to another use, eligible tenants shall be entitled to relocation assistance on a first-come, first-serve basis. The department shall give priority for distribution of relocation assistance to eligible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t xml:space="preserve">(2) Eligibility for relocation assistance funds is limited to low-income households.</w:t>
      </w:r>
    </w:p>
    <w:p>
      <w:pPr>
        <w:spacing w:before="0" w:after="0" w:line="408" w:lineRule="exact"/>
        <w:ind w:left="0" w:right="0" w:firstLine="576"/>
        <w:jc w:val="left"/>
      </w:pPr>
      <w:r>
        <w:rPr/>
        <w:t xml:space="preserve">(3)</w:t>
      </w:r>
      <w:r>
        <w:t>((</w:t>
      </w:r>
      <w:r>
        <w:rPr>
          <w:strike/>
        </w:rPr>
        <w:t xml:space="preserve">(a)</w:t>
      </w:r>
      <w:r>
        <w:t>))</w:t>
      </w:r>
      <w:r>
        <w:rPr/>
        <w:t xml:space="preserve"> Eligible tenants who relocate are entitled to financial assistance from the fund, up to a maximum of twelve thousand dollars for a multisection home and up to a maximum of seven thousand five hundred dollars for a single-section home. The department shall distribute relocation assistance for each eligible tenant </w:t>
      </w:r>
      <w:r>
        <w:t>((</w:t>
      </w:r>
      <w:r>
        <w:rPr>
          <w:strike/>
        </w:rPr>
        <w:t xml:space="preserve">as follows:</w:t>
      </w:r>
    </w:p>
    <w:p>
      <w:pPr>
        <w:spacing w:before="0" w:after="0" w:line="408" w:lineRule="exact"/>
        <w:ind w:left="0" w:right="0" w:firstLine="576"/>
        <w:jc w:val="left"/>
      </w:pPr>
      <w:r>
        <w:rPr>
          <w:strike/>
        </w:rPr>
        <w:t xml:space="preserve">(i) Up to forty percent of the total assistance may be disbursed</w:t>
      </w:r>
      <w:r>
        <w:t>))</w:t>
      </w:r>
      <w:r>
        <w:rPr/>
        <w:t xml:space="preserve"> in the form of cash assistance to help the tenant secure </w:t>
      </w:r>
      <w:r>
        <w:t>((</w:t>
      </w:r>
      <w:r>
        <w:rPr>
          <w:strike/>
        </w:rPr>
        <w:t xml:space="preserve">new</w:t>
      </w:r>
      <w:r>
        <w:t>))</w:t>
      </w:r>
      <w:r>
        <w:rPr/>
        <w:t xml:space="preserve"> </w:t>
      </w:r>
      <w:r>
        <w:rPr>
          <w:u w:val="single"/>
        </w:rPr>
        <w:t xml:space="preserve">alternative</w:t>
      </w:r>
      <w:r>
        <w:rPr/>
        <w:t xml:space="preserve"> housing</w:t>
      </w:r>
      <w:r>
        <w:t>((</w:t>
      </w:r>
      <w:r>
        <w:rPr>
          <w:strike/>
        </w:rPr>
        <w:t xml:space="preserve">; and</w:t>
      </w:r>
    </w:p>
    <w:p>
      <w:pPr>
        <w:spacing w:before="0" w:after="0" w:line="408" w:lineRule="exact"/>
        <w:ind w:left="0" w:right="0" w:firstLine="576"/>
        <w:jc w:val="left"/>
      </w:pPr>
      <w:r>
        <w:rPr>
          <w:strike/>
        </w:rPr>
        <w:t xml:space="preserve">(ii) The remainder of the total assistance shall be disbursed as reimbursement for costs associated with relocation.</w:t>
      </w:r>
    </w:p>
    <w:p>
      <w:pPr>
        <w:spacing w:before="0" w:after="0" w:line="408" w:lineRule="exact"/>
        <w:ind w:left="0" w:right="0" w:firstLine="576"/>
        <w:jc w:val="left"/>
      </w:pPr>
      <w:r>
        <w:rPr>
          <w:strik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strike/>
        </w:rPr>
        <w:t xml:space="preserve">(i) Has relocated the home;</w:t>
      </w:r>
    </w:p>
    <w:p>
      <w:pPr>
        <w:spacing w:before="0" w:after="0" w:line="408" w:lineRule="exact"/>
        <w:ind w:left="0" w:right="0" w:firstLine="576"/>
        <w:jc w:val="left"/>
      </w:pPr>
      <w:r>
        <w:rPr>
          <w:strik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strike/>
        </w:rPr>
        <w:t xml:space="preserve">(iii) Has contracted to incur expenses associated with relocating the home.</w:t>
      </w:r>
    </w:p>
    <w:p>
      <w:pPr>
        <w:spacing w:before="0" w:after="0" w:line="408" w:lineRule="exact"/>
        <w:ind w:left="0" w:right="0" w:firstLine="576"/>
        <w:jc w:val="left"/>
      </w:pPr>
      <w:r>
        <w:rPr>
          <w:strik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strike/>
        </w:rPr>
        <w:t xml:space="preserve">(i) Proof of the assignation; and</w:t>
      </w:r>
    </w:p>
    <w:p>
      <w:pPr>
        <w:spacing w:before="0" w:after="0" w:line="408" w:lineRule="exact"/>
        <w:ind w:left="0" w:right="0" w:firstLine="576"/>
        <w:jc w:val="left"/>
      </w:pPr>
      <w:r>
        <w:rPr>
          <w:strike/>
        </w:rPr>
        <w:t xml:space="preserve">(ii) Evidence that the assignee is capable of fulfilling the obligation itself or a contract or invoice for relocation of the home executed with a vendor by the tenant or the assignee</w:t>
      </w:r>
      <w:r>
        <w:t>))</w:t>
      </w:r>
      <w:r>
        <w:rPr/>
        <w:t xml:space="preserve">.</w:t>
      </w:r>
    </w:p>
    <w:p>
      <w:pPr>
        <w:spacing w:before="0" w:after="0" w:line="408" w:lineRule="exact"/>
        <w:ind w:left="0" w:right="0" w:firstLine="576"/>
        <w:jc w:val="left"/>
      </w:pPr>
      <w:r>
        <w:rPr/>
        <w:t xml:space="preserve">(4) Any individual or organization may apply to receive </w:t>
      </w:r>
      <w:r>
        <w:t>((</w:t>
      </w:r>
      <w:r>
        <w:rPr>
          <w:strike/>
        </w:rPr>
        <w:t xml:space="preserve">funds</w:t>
      </w:r>
      <w:r>
        <w:t>))</w:t>
      </w:r>
      <w:r>
        <w:rPr/>
        <w:t xml:space="preserve"> </w:t>
      </w:r>
      <w:r>
        <w:rPr>
          <w:u w:val="single"/>
        </w:rPr>
        <w:t xml:space="preserve">relocation assistance</w:t>
      </w:r>
      <w:r>
        <w:rPr/>
        <w:t xml:space="preserve"> from the fund, for use in combination with funds from public or private sources, toward relocation of tenants eligible under this section, with agreement from the tenant.</w:t>
      </w:r>
    </w:p>
    <w:p>
      <w:pPr>
        <w:spacing w:before="0" w:after="0" w:line="408" w:lineRule="exact"/>
        <w:ind w:left="0" w:right="0" w:firstLine="576"/>
        <w:jc w:val="left"/>
      </w:pPr>
      <w:r>
        <w:rPr/>
        <w:t xml:space="preserve">(5) The legislature intends the cash assistance provided under
subsection (3)</w:t>
      </w:r>
      <w:r>
        <w:t>((</w:t>
      </w:r>
      <w:r>
        <w:rPr>
          <w:strike/>
        </w:rPr>
        <w:t xml:space="preserve">(a)(i)</w:t>
      </w:r>
      <w:r>
        <w:t>))</w:t>
      </w:r>
      <w:r>
        <w:rPr/>
        <w:t xml:space="preserve">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
      <w:pPr>
        <w:jc w:val="center"/>
      </w:pPr>
      <w:r>
        <w:rPr>
          <w:b/>
        </w:rPr>
        <w:t>--- END ---</w:t>
      </w:r>
    </w:p>
    <w:sectPr>
      <w:pgNumType w:start="1"/>
      <w:footerReference xmlns:r="http://schemas.openxmlformats.org/officeDocument/2006/relationships" r:id="Refa27f22427249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1aaaeae324c4c" /><Relationship Type="http://schemas.openxmlformats.org/officeDocument/2006/relationships/footer" Target="/word/footer1.xml" Id="Refa27f224272499d" /></Relationships>
</file>