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fdb7c06ed44ad" /></Relationships>
</file>

<file path=word/document.xml><?xml version="1.0" encoding="utf-8"?>
<w:document xmlns:w="http://schemas.openxmlformats.org/wordprocessingml/2006/main">
  <w:body>
    <w:p>
      <w:r>
        <w:t>H-0195.1</w:t>
      </w:r>
    </w:p>
    <w:p>
      <w:pPr>
        <w:jc w:val="center"/>
      </w:pPr>
      <w:r>
        <w:t>_______________________________________________</w:t>
      </w:r>
    </w:p>
    <w:p/>
    <w:p>
      <w:pPr>
        <w:jc w:val="center"/>
      </w:pPr>
      <w:r>
        <w:rPr>
          <w:b/>
        </w:rPr>
        <w:t>HOUSE BILL 1086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Simmons, Caldier, Bateman, Ortiz-Self, Shewmake, Ryu, Chopp, Cody, Goodman, Fey, Stonier, Macri, Fitzgibbon, Frame, and Davis</w:t>
      </w:r>
    </w:p>
    <w:p/>
    <w:p>
      <w:r>
        <w:rPr>
          <w:t xml:space="preserve">Prefiled 01/05/21.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behavioral health consumer advocacy; amending RCW 71.24.045 and 71.24.380; adding a new chapter to Title 71 RCW;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made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consumer advocacy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"Office" means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2022, the department shall contract with a private nonprofit organization to provide behavioral health consumer advocacy services. The department shall assure all program and staff support necessary to enable the director of the office to effectively protect the interests of persons with behavioral health needs in accordance with this chapter. The department shall designate the organization to be the state office of behavioral health consumer advocacy by a competitive bidding process and shall assure that the designated agency (a) has demonstrated financial stability and meets the qualifications for the duties identified in this chapter, and (b) does not have any conflicts of interest that would interfere with the duties identified in this chapter.</w:t>
      </w:r>
    </w:p>
    <w:p>
      <w:pPr>
        <w:spacing w:before="0" w:after="0" w:line="408" w:lineRule="exact"/>
        <w:ind w:left="0" w:right="0" w:firstLine="576"/>
        <w:jc w:val="left"/>
      </w:pPr>
      <w:r>
        <w:rPr/>
        <w:t xml:space="preserve">(2) Following the designation of the organization to be the state office of behavioral health consumer advocacy, the department shall not redesignate the organization except upon a showing of misconduct or neglect of duty and proof that the organization is failing to provide services as specified in section 4 of this act, or has a demonstrated conflict of interest. Prior to redesignating the organization, the department shall provide an opportunity for comment by the organization and the public and provide the organization the opportunity to appeal the redesignation to the department.</w:t>
      </w:r>
    </w:p>
    <w:p>
      <w:pPr>
        <w:spacing w:before="0" w:after="0" w:line="408" w:lineRule="exact"/>
        <w:ind w:left="0" w:right="0" w:firstLine="576"/>
        <w:jc w:val="left"/>
      </w:pPr>
      <w:r>
        <w:rPr/>
        <w:t xml:space="preserve">(3) The department shall adopt rules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behavioral health consumer advocacy shall have the following powers and duties:</w:t>
      </w:r>
    </w:p>
    <w:p>
      <w:pPr>
        <w:spacing w:before="0" w:after="0" w:line="408" w:lineRule="exact"/>
        <w:ind w:left="0" w:right="0" w:firstLine="576"/>
        <w:jc w:val="left"/>
      </w:pPr>
      <w:r>
        <w:rPr/>
        <w:t xml:space="preserve">(1) Certifying and coordinating the activities of the behavioral health consumer advocates throughout the state;</w:t>
      </w:r>
    </w:p>
    <w:p>
      <w:pPr>
        <w:spacing w:before="0" w:after="0" w:line="408" w:lineRule="exact"/>
        <w:ind w:left="0" w:right="0" w:firstLine="576"/>
        <w:jc w:val="left"/>
      </w:pPr>
      <w:r>
        <w:rPr/>
        <w:t xml:space="preserve">(2) Establish procedures consistent with this act for appropriate access by behavioral health consumer advocates to behavioral health providers or facilities;</w:t>
      </w:r>
    </w:p>
    <w:p>
      <w:pPr>
        <w:spacing w:before="0" w:after="0" w:line="408" w:lineRule="exact"/>
        <w:ind w:left="0" w:right="0" w:firstLine="576"/>
        <w:jc w:val="left"/>
      </w:pPr>
      <w:r>
        <w:rPr/>
        <w:t xml:space="preserve">(3) Establish a toll-free telephone number, website, and other appropriate technology to facilitate access to office services for patients, residents, and clients of behavioral health providers or facilities;</w:t>
      </w:r>
    </w:p>
    <w:p>
      <w:pPr>
        <w:spacing w:before="0" w:after="0" w:line="408" w:lineRule="exact"/>
        <w:ind w:left="0" w:right="0" w:firstLine="576"/>
        <w:jc w:val="left"/>
      </w:pPr>
      <w:r>
        <w:rPr/>
        <w:t xml:space="preserve">(4) Establish a statewide uniform reporting system to collect and analyze data relating to complaints, conditions, and service quality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(5) Establish procedures consistent with section 13 of this act to protect the confidentiality of the office's records, including the records of patients, residents, clients, providers, and complainants;</w:t>
      </w:r>
    </w:p>
    <w:p>
      <w:pPr>
        <w:spacing w:before="0" w:after="0" w:line="408" w:lineRule="exact"/>
        <w:ind w:left="0" w:right="0" w:firstLine="576"/>
        <w:jc w:val="left"/>
      </w:pPr>
      <w:r>
        <w:rPr/>
        <w:t xml:space="preserve">(6) Establish a statewide advisory council that shall include:</w:t>
      </w:r>
    </w:p>
    <w:p>
      <w:pPr>
        <w:spacing w:before="0" w:after="0" w:line="408" w:lineRule="exact"/>
        <w:ind w:left="0" w:right="0" w:firstLine="576"/>
        <w:jc w:val="left"/>
      </w:pPr>
      <w:r>
        <w:rPr/>
        <w:t xml:space="preserve">(a) Individuals with a history of mental illness;</w:t>
      </w:r>
    </w:p>
    <w:p>
      <w:pPr>
        <w:spacing w:before="0" w:after="0" w:line="408" w:lineRule="exact"/>
        <w:ind w:left="0" w:right="0" w:firstLine="576"/>
        <w:jc w:val="left"/>
      </w:pPr>
      <w:r>
        <w:rPr/>
        <w:t xml:space="preserve">(b) Individuals with a history of substance use disorder;</w:t>
      </w:r>
    </w:p>
    <w:p>
      <w:pPr>
        <w:spacing w:before="0" w:after="0" w:line="408" w:lineRule="exact"/>
        <w:ind w:left="0" w:right="0" w:firstLine="576"/>
        <w:jc w:val="left"/>
      </w:pPr>
      <w:r>
        <w:rPr/>
        <w:t xml:space="preserve">(c) Family members of individuals with behavioral health needs;</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One or more representatives of behavioral health providers or facilities, including representatives of facilities offering inpatient behavioral health services;</w:t>
      </w:r>
    </w:p>
    <w:p>
      <w:pPr>
        <w:spacing w:before="0" w:after="0" w:line="408" w:lineRule="exact"/>
        <w:ind w:left="0" w:right="0" w:firstLine="576"/>
        <w:jc w:val="left"/>
      </w:pPr>
      <w:r>
        <w:rPr/>
        <w:t xml:space="preserve">(f) One or more certified peer counselors;</w:t>
      </w:r>
    </w:p>
    <w:p>
      <w:pPr>
        <w:spacing w:before="0" w:after="0" w:line="408" w:lineRule="exact"/>
        <w:ind w:left="0" w:right="0" w:firstLine="576"/>
        <w:jc w:val="left"/>
      </w:pPr>
      <w:r>
        <w:rPr/>
        <w:t xml:space="preserve">(g) One medical clinician serving individuals with behavioral health needs;</w:t>
      </w:r>
    </w:p>
    <w:p>
      <w:pPr>
        <w:spacing w:before="0" w:after="0" w:line="408" w:lineRule="exact"/>
        <w:ind w:left="0" w:right="0" w:firstLine="576"/>
        <w:jc w:val="left"/>
      </w:pPr>
      <w:r>
        <w:rPr/>
        <w:t xml:space="preserve">(h) One or more nonmedical providers serving individuals with behavioral health needs; </w:t>
      </w:r>
    </w:p>
    <w:p>
      <w:pPr>
        <w:spacing w:before="0" w:after="0" w:line="408" w:lineRule="exact"/>
        <w:ind w:left="0" w:right="0" w:firstLine="576"/>
        <w:jc w:val="left"/>
      </w:pPr>
      <w:r>
        <w:rPr/>
        <w:t xml:space="preserve">(i) One representative from a behavioral health administrative services organization; and</w:t>
      </w:r>
    </w:p>
    <w:p>
      <w:pPr>
        <w:spacing w:before="0" w:after="0" w:line="408" w:lineRule="exact"/>
        <w:ind w:left="0" w:right="0" w:firstLine="576"/>
        <w:jc w:val="left"/>
      </w:pPr>
      <w:r>
        <w:rPr/>
        <w:t xml:space="preserve">(j) Other community representatives, as determined by the office;</w:t>
      </w:r>
    </w:p>
    <w:p>
      <w:pPr>
        <w:spacing w:before="0" w:after="0" w:line="408" w:lineRule="exact"/>
        <w:ind w:left="0" w:right="0" w:firstLine="576"/>
        <w:jc w:val="left"/>
      </w:pPr>
      <w:r>
        <w:rPr/>
        <w:t xml:space="preserve">(7) Monitor the development of and recommend improvements in the implementation of federal, state, and local laws, rules, regulations, and policies with respect to the provision of behavioral health services in the state and advocate for consumers; and</w:t>
      </w:r>
    </w:p>
    <w:p>
      <w:pPr>
        <w:spacing w:before="0" w:after="0" w:line="408" w:lineRule="exact"/>
        <w:ind w:left="0" w:right="0" w:firstLine="576"/>
        <w:jc w:val="left"/>
      </w:pPr>
      <w:r>
        <w:rPr/>
        <w:t xml:space="preserve">(8) Report to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behavioral health consumer advocate shall:</w:t>
      </w:r>
    </w:p>
    <w:p>
      <w:pPr>
        <w:spacing w:before="0" w:after="0" w:line="408" w:lineRule="exact"/>
        <w:ind w:left="0" w:right="0" w:firstLine="576"/>
        <w:jc w:val="left"/>
      </w:pPr>
      <w:r>
        <w:rPr/>
        <w:t xml:space="preserve">(1)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(2) Assist and advocate on behalf of patients, residents, and clients of behavioral health providers or facilities by using informal complaint resolution methods or formal grievance processes including, if applicable, a fair hearing process;</w:t>
      </w:r>
    </w:p>
    <w:p>
      <w:pPr>
        <w:spacing w:before="0" w:after="0" w:line="408" w:lineRule="exact"/>
        <w:ind w:left="0" w:right="0" w:firstLine="576"/>
        <w:jc w:val="left"/>
      </w:pPr>
      <w:r>
        <w:rPr/>
        <w:t xml:space="preserve">(3) Inform patients, residents, and clients or their representatives about applicable patient and resident rights, and provide information, as appropriate, to patients, residents, clients, family members, guardians, resident representatives, employees of behavioral health providers or facilities, and others regarding the rights of patients and residents;</w:t>
      </w:r>
    </w:p>
    <w:p>
      <w:pPr>
        <w:spacing w:before="0" w:after="0" w:line="408" w:lineRule="exact"/>
        <w:ind w:left="0" w:right="0" w:firstLine="576"/>
        <w:jc w:val="left"/>
      </w:pPr>
      <w:r>
        <w:rPr/>
        <w:t xml:space="preserve">(4) Monitor and make recommendations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(5) With the consent of the patient, resident, or client, involve family members, friends, or other designated individuals in the process of resolving complaints.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and all certified behavioral health consumer advocates shall have the right of entry to behavioral health providers or facilities at any time deemed necessary and reasonable to effectively carry out the provisions of this chapter, with provisions made for the privacy of patients, residents, and clients. The office must develop policies and procedures to allow certified behavioral health consumer advocates to have access to patients, residents, and clients of behavioral health providers or facilities for the purpose of hearing, investigating, and resolving complaints, as well as monitoring the quality of services.</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state office of behavioral health consumer advocacy's toll-free number and website as well as the name, address, and phone number of the office of the appropriate local behavioral health consumer advocate and a brief description of the services provided by the state office of behavioral health consumer advocacy. The form of the notice must be approved by the office. This information must also be distributed to the patients, residents, and clients of behavioral health providers or facilities, upon application for behavioral health services and upon admission to a behavioral health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develop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the effective date of this section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develop referral procedures for all certified behavioral health consumer advocates to refer any complaint, in accordance with a mutually established working agreement, to an appropriate state or local government agency. The appropriate agency shall respond to any complaint referred to it by a certified behavioral health consumer advocate,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consumer advocate, in accordance with a mutually established working agreement, and shall forward to that certified behavioral health consumer advocate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office shall develop working agreements with each managed care organization, behavioral health administrative services organization, the state and private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office and the agency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office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consumer advocate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consumer advocate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consumer advocate, if reasonably related to the requirements of that individual's responsibilities under this chapter and done in good faith, are privileged and confidential, subject to the procedures established by the office.</w:t>
      </w:r>
    </w:p>
    <w:p>
      <w:pPr>
        <w:spacing w:before="0" w:after="0" w:line="408" w:lineRule="exact"/>
        <w:ind w:left="0" w:right="0" w:firstLine="576"/>
        <w:jc w:val="left"/>
      </w:pPr>
      <w:r>
        <w:rPr/>
        <w:t xml:space="preserve">(4) A representative of the office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office as behavioral health consumer advocates;</w:t>
      </w:r>
    </w:p>
    <w:p>
      <w:pPr>
        <w:spacing w:before="0" w:after="0" w:line="408" w:lineRule="exact"/>
        <w:ind w:left="0" w:right="0" w:firstLine="576"/>
        <w:jc w:val="left"/>
      </w:pPr>
      <w:r>
        <w:rPr/>
        <w:t xml:space="preserve">(2) There shall be a behavioral health consumer advocate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to establish the office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office and any certified behavioral health consumer advocates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office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state office of behavioral health consumer advocacy established in section 3 of this act for the provision of behavioral health consumer advocacy services delivered to individuals enrolled in the managed care organization. The contract shall require the managed care organization to reimburse the office of behavioral health consumer advocacy for behavioral health consumer advocacy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16 of this act take effect January 1, 2022.</w:t>
      </w:r>
    </w:p>
    <w:p/>
    <w:p>
      <w:pPr>
        <w:jc w:val="center"/>
      </w:pPr>
      <w:r>
        <w:rPr>
          <w:b/>
        </w:rPr>
        <w:t>--- END ---</w:t>
      </w:r>
    </w:p>
    <w:sectPr>
      <w:pgNumType w:start="1"/>
      <w:footerReference xmlns:r="http://schemas.openxmlformats.org/officeDocument/2006/relationships" r:id="Rf9cf1c565a4948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fd4c22e7d41b9" /><Relationship Type="http://schemas.openxmlformats.org/officeDocument/2006/relationships/footer" Target="/word/footer1.xml" Id="Rf9cf1c565a4948e6" /></Relationships>
</file>