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0e20b621840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Fey, Fitzgibbon, J. Johnson, Ramos, Tharinger, Simmons, Ramel, Senn, Peterson, Gregerson, Ryu, Valdez, Callan, Kloba, Young, Hackney, Chopp, Lovick, Ormsby, Stonier, Frame, Santos, Macri, Orwall, Davis, Pollet, and Harris-Talley</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for-profit detention facilities;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for-profit entity and operating pursuant to a contract or agreement with a federal, state, or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 within the state. No state or local governmental entity shall utilize a contract with a private detention facility outside of Washington state, except as provided in RCW 72.68.010(2).</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2021,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(b) A facility providing evaluation and treatment or forensic services to a person who has been civilly detained or is subject to an order of commitment by a court pursuant to chapter 10.77, 71.05, 71.09, or 71.34 RCW, or similarly applicable federal law;</w:t>
      </w:r>
    </w:p>
    <w:p>
      <w:pPr>
        <w:spacing w:before="0" w:after="0" w:line="408" w:lineRule="exact"/>
        <w:ind w:left="0" w:right="0" w:firstLine="576"/>
        <w:jc w:val="left"/>
      </w:pPr>
      <w:r>
        <w:rPr/>
        <w:t xml:space="preserve">(c) A facility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(d) A facility used for work release under chapter 72.65 RCW, or similarly applicable federal law;</w:t>
      </w:r>
    </w:p>
    <w:p>
      <w:pPr>
        <w:spacing w:before="0" w:after="0" w:line="408" w:lineRule="exact"/>
        <w:ind w:left="0" w:right="0" w:firstLine="576"/>
        <w:jc w:val="left"/>
      </w:pPr>
      <w:r>
        <w:rPr/>
        <w:t xml:space="preserve">(e) A facility used for extraordinary medical placement;</w:t>
      </w:r>
    </w:p>
    <w:p>
      <w:pPr>
        <w:spacing w:before="0" w:after="0" w:line="408" w:lineRule="exact"/>
        <w:ind w:left="0" w:right="0" w:firstLine="576"/>
        <w:jc w:val="left"/>
      </w:pPr>
      <w:r>
        <w:rPr/>
        <w:t xml:space="preserve">(f) A facility used for residential substance use disorder treatment;</w:t>
      </w:r>
    </w:p>
    <w:p>
      <w:pPr>
        <w:spacing w:before="0" w:after="0" w:line="408" w:lineRule="exact"/>
        <w:ind w:left="0" w:right="0" w:firstLine="576"/>
        <w:jc w:val="left"/>
      </w:pPr>
      <w:r>
        <w:rPr/>
        <w:t xml:space="preserve">(g) A facility used to house persons pursuant to 18 U.S.C. Sec. 4013; or</w:t>
      </w:r>
    </w:p>
    <w:p>
      <w:pPr>
        <w:spacing w:before="0" w:after="0" w:line="408" w:lineRule="exact"/>
        <w:ind w:left="0" w:right="0" w:firstLine="576"/>
        <w:jc w:val="left"/>
      </w:pPr>
      <w:r>
        <w:rPr/>
        <w:t xml:space="preserve">(h) A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1d3d8fababc40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99a2d57084983" /><Relationship Type="http://schemas.openxmlformats.org/officeDocument/2006/relationships/footer" Target="/word/footer1.xml" Id="Re1d3d8fababc401b" /></Relationships>
</file>