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5af6b92d14cdc" /></Relationships>
</file>

<file path=word/document.xml><?xml version="1.0" encoding="utf-8"?>
<w:document xmlns:w="http://schemas.openxmlformats.org/wordprocessingml/2006/main">
  <w:body>
    <w:p>
      <w:r>
        <w:t>H-0945.1</w:t>
      </w:r>
    </w:p>
    <w:p>
      <w:pPr>
        <w:jc w:val="center"/>
      </w:pPr>
      <w:r>
        <w:t>_______________________________________________</w:t>
      </w:r>
    </w:p>
    <w:p/>
    <w:p>
      <w:pPr>
        <w:jc w:val="center"/>
      </w:pPr>
      <w:r>
        <w:rPr>
          <w:b/>
        </w:rPr>
        <w:t>SUBSTITUTE HOUSE BILL 1107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Chapman, Barkis, Corry, Tharinger, and Graham)</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certain nonresident vessel permit provisions; amending RCW 88.02.620, 88.02.640, and 82.32.865; amending 2017 c 323 §§ 302 and 303 (uncodified); and providing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2015 3rd sp.s. c 6 s 802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of principal operation or has been issued a valid number under federal law; and</w:t>
      </w:r>
    </w:p>
    <w:p>
      <w:pPr>
        <w:spacing w:before="0" w:after="0" w:line="408" w:lineRule="exact"/>
        <w:ind w:left="0" w:right="0" w:firstLine="576"/>
        <w:jc w:val="left"/>
      </w:pPr>
      <w:r>
        <w:rPr/>
        <w:t xml:space="preserve">(b) Has been brought into Washington state </w:t>
      </w:r>
      <w:r>
        <w:t>((</w:t>
      </w:r>
      <w:r>
        <w:rPr>
          <w:strike/>
        </w:rPr>
        <w:t xml:space="preserve">for personal use</w:t>
      </w:r>
      <w:r>
        <w:t>))</w:t>
      </w:r>
      <w:r>
        <w:rPr/>
        <w:t xml:space="preserve"> for not more than six months in any continuous twelve-month period</w:t>
      </w:r>
      <w:r>
        <w:rPr>
          <w:u w:val="single"/>
        </w:rPr>
        <w:t xml:space="preserve">, and is used:</w:t>
      </w:r>
    </w:p>
    <w:p>
      <w:pPr>
        <w:spacing w:before="0" w:after="0" w:line="408" w:lineRule="exact"/>
        <w:ind w:left="0" w:right="0" w:firstLine="576"/>
        <w:jc w:val="left"/>
      </w:pPr>
      <w:r>
        <w:rPr>
          <w:u w:val="single"/>
        </w:rPr>
        <w:t xml:space="preserve">(i) For personal use; or</w:t>
      </w:r>
    </w:p>
    <w:p>
      <w:pPr>
        <w:spacing w:before="0" w:after="0" w:line="408" w:lineRule="exact"/>
        <w:ind w:left="0" w:right="0" w:firstLine="576"/>
        <w:jc w:val="left"/>
      </w:pPr>
      <w:r>
        <w:rPr>
          <w:u w:val="single"/>
        </w:rPr>
        <w:t xml:space="preserve">(ii) For the purposes of chartering a vessel with a captain or crew, as long as individual charters are for at least three or more consecutive days in duration, as described in subsection (7) of this section</w:t>
      </w:r>
      <w:r>
        <w:rPr/>
        <w:t xml:space="preserve">.</w:t>
      </w:r>
    </w:p>
    <w:p>
      <w:pPr>
        <w:spacing w:before="0" w:after="0" w:line="408" w:lineRule="exact"/>
        <w:ind w:left="0" w:right="0" w:firstLine="576"/>
        <w:jc w:val="left"/>
      </w:pPr>
      <w:r>
        <w:rPr/>
        <w:t xml:space="preserve">(2) In addition to the requirements in subsection (1) of this section, a nonresident vessel owner that is not a natural person may only obtain a nonresident vessel permit if:</w:t>
      </w:r>
    </w:p>
    <w:p>
      <w:pPr>
        <w:spacing w:before="0" w:after="0" w:line="408" w:lineRule="exact"/>
        <w:ind w:left="0" w:right="0" w:firstLine="576"/>
        <w:jc w:val="left"/>
      </w:pPr>
      <w:r>
        <w:rPr/>
        <w:t xml:space="preserve">(a) The vessel is at least thirty feet in length, but no more than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w:t>
      </w:r>
    </w:p>
    <w:p>
      <w:pPr>
        <w:spacing w:before="0" w:after="0" w:line="408" w:lineRule="exact"/>
        <w:ind w:left="0" w:right="0" w:firstLine="576"/>
        <w:jc w:val="left"/>
      </w:pPr>
      <w:r>
        <w:rPr/>
        <w:t xml:space="preserve">(b) No Washington state resident is a principal, as defined in RCW 82.32.865, of the nonresident person;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rPr>
          <w:u w:val="single"/>
        </w:rPr>
        <w:t xml:space="preserve">and</w:t>
      </w:r>
    </w:p>
    <w:p>
      <w:pPr>
        <w:spacing w:before="0" w:after="0" w:line="408" w:lineRule="exact"/>
        <w:ind w:left="0" w:right="0" w:firstLine="576"/>
        <w:jc w:val="left"/>
      </w:pPr>
      <w:r>
        <w:rPr/>
        <w:t xml:space="preserve">(c) Is valid for two months</w:t>
      </w:r>
      <w:r>
        <w:t>((</w:t>
      </w:r>
      <w:r>
        <w:rPr>
          <w:strike/>
        </w:rPr>
        <w:t xml:space="preserve">; and</w:t>
      </w:r>
    </w:p>
    <w:p>
      <w:pPr>
        <w:spacing w:before="0" w:after="0" w:line="408" w:lineRule="exact"/>
        <w:ind w:left="0" w:right="0" w:firstLine="576"/>
        <w:jc w:val="left"/>
      </w:pPr>
      <w:r>
        <w:rPr>
          <w:strike/>
        </w:rPr>
        <w:t xml:space="preserve">(d) May not be issued after December 31, 2025, to a nonresident vessel owner that is not a natural person</w:t>
      </w:r>
      <w:r>
        <w:t>))</w:t>
      </w:r>
      <w:r>
        <w:rPr/>
        <w:t xml:space="preserve">.</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w:t>
      </w:r>
      <w:r>
        <w:rPr>
          <w:u w:val="single"/>
        </w:rPr>
        <w:t xml:space="preserve">For purposes of this section, "nonresident vessel owner that is not a natural person" includes an owner or entity chartering a vessel with a captain or crew, as long as individual charters are for at least three or more consecutive days in duration, not including any transit time necessary to reach the charter starting location or from the charter ending location.</w:t>
      </w:r>
    </w:p>
    <w:p>
      <w:pPr>
        <w:spacing w:before="0" w:after="0" w:line="408" w:lineRule="exact"/>
        <w:ind w:left="0" w:right="0" w:firstLine="576"/>
        <w:jc w:val="left"/>
      </w:pPr>
      <w:r>
        <w:rPr>
          <w:u w:val="single"/>
        </w:rPr>
        <w:t xml:space="preserve">(8)</w:t>
      </w:r>
      <w:r>
        <w:rPr/>
        <w:t xml:space="preserve">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t>((</w:t>
      </w:r>
      <w:r>
        <w:rPr>
          <w:strike/>
        </w:rPr>
        <w:t xml:space="preserve">(c) A nonresident vessel owner that is not a natural person may not obtain more than two nonresident vessel permits under RCW 88.02.620 within any thirty-six month period.</w:t>
      </w:r>
      <w:r>
        <w:t>))</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865</w:t>
      </w:r>
      <w:r>
        <w:rPr/>
        <w:t xml:space="preserve"> and 2015 3rd sp.s. c 6 s 805 are each amended to read as follows:</w:t>
      </w:r>
    </w:p>
    <w:p>
      <w:pPr>
        <w:spacing w:before="0" w:after="0" w:line="408" w:lineRule="exact"/>
        <w:ind w:left="0" w:right="0" w:firstLine="576"/>
        <w:jc w:val="left"/>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on behalf of the nonresident person;</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a principal of the nonresident vessel owner certifying that no Washington residents are principals of the nonresident vessel owner;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 and may request additional information as needed directly from the nonresident vessel owner.</w:t>
      </w:r>
    </w:p>
    <w:p>
      <w:pPr>
        <w:spacing w:before="0" w:after="0" w:line="408" w:lineRule="exact"/>
        <w:ind w:left="0" w:right="0" w:firstLine="576"/>
        <w:jc w:val="left"/>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w:t>
      </w:r>
      <w:r>
        <w:t>((</w:t>
      </w:r>
      <w:r>
        <w:rPr>
          <w:strike/>
        </w:rPr>
        <w:t xml:space="preserve">After November 30, 2025, the department may not provide written approval for any permits under this subsection.</w:t>
      </w:r>
      <w:r>
        <w:t>))</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302</w:t>
      </w:r>
      <w:r>
        <w:rPr/>
        <w:t xml:space="preserve"> (uncodified) is amended to read as follows:</w:t>
      </w:r>
    </w:p>
    <w:p>
      <w:pPr>
        <w:spacing w:before="0" w:after="0" w:line="408" w:lineRule="exact"/>
        <w:ind w:left="0" w:right="0" w:firstLine="576"/>
        <w:jc w:val="left"/>
      </w:pPr>
      <w:r>
        <w:rPr/>
        <w:t xml:space="preserve">(1) Sections 802 and 804, chapter 6, Laws of 2015 3rd sp. sess. expire </w:t>
      </w:r>
      <w:r>
        <w:t>((</w:t>
      </w:r>
      <w:r>
        <w:rPr>
          <w:strike/>
        </w:rPr>
        <w:t xml:space="preserve">July</w:t>
      </w:r>
      <w:r>
        <w:t>))</w:t>
      </w:r>
      <w:r>
        <w:rPr/>
        <w:t xml:space="preserve"> </w:t>
      </w:r>
      <w:r>
        <w:rPr>
          <w:u w:val="single"/>
        </w:rPr>
        <w:t xml:space="preserve">January</w:t>
      </w:r>
      <w:r>
        <w:rPr/>
        <w:t xml:space="preserve"> 1, </w:t>
      </w:r>
      <w:r>
        <w:t>((</w:t>
      </w:r>
      <w:r>
        <w:rPr>
          <w:strike/>
        </w:rPr>
        <w:t xml:space="preserve">2026</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(2) Section 803, chapter 6, Laws of 2015 3rd sp. sess. expires January 1, </w:t>
      </w:r>
      <w:r>
        <w:t>((</w:t>
      </w:r>
      <w:r>
        <w:rPr>
          <w:strike/>
        </w:rPr>
        <w:t xml:space="preserve">2026</w:t>
      </w:r>
      <w:r>
        <w:t>))</w:t>
      </w:r>
      <w:r>
        <w:rPr/>
        <w:t xml:space="preserve"> </w:t>
      </w:r>
      <w:r>
        <w:rPr>
          <w:u w:val="single"/>
        </w:rPr>
        <w:t xml:space="preserve">2031</w:t>
      </w:r>
      <w:r>
        <w:rPr/>
        <w:t xml:space="preserve">; and</w:t>
      </w:r>
    </w:p>
    <w:p>
      <w:pPr>
        <w:spacing w:before="0" w:after="0" w:line="408" w:lineRule="exact"/>
        <w:ind w:left="0" w:right="0" w:firstLine="576"/>
        <w:jc w:val="left"/>
      </w:pPr>
      <w:r>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303</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VIII, chapter 6, Laws of 2015 3rd sp. sess. in achieving the public policy objective in (c) of this subsection, the joint legislative audit and review committee must provide the following in a published evaluation of this tax preference by December 31, </w:t>
      </w:r>
      <w:r>
        <w:t>((</w:t>
      </w:r>
      <w:r>
        <w:rPr>
          <w:strike/>
        </w:rPr>
        <w:t xml:space="preserve">2024</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January 1, 2031.</w:t>
      </w:r>
    </w:p>
    <w:p/>
    <w:p>
      <w:pPr>
        <w:jc w:val="center"/>
      </w:pPr>
      <w:r>
        <w:rPr>
          <w:b/>
        </w:rPr>
        <w:t>--- END ---</w:t>
      </w:r>
    </w:p>
    <w:sectPr>
      <w:pgNumType w:start="1"/>
      <w:footerReference xmlns:r="http://schemas.openxmlformats.org/officeDocument/2006/relationships" r:id="R744577f9bfa946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675742b0e4fc2" /><Relationship Type="http://schemas.openxmlformats.org/officeDocument/2006/relationships/footer" Target="/word/footer1.xml" Id="R744577f9bfa946e0" /></Relationships>
</file>