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9b6289ff9443d" /></Relationships>
</file>

<file path=word/document.xml><?xml version="1.0" encoding="utf-8"?>
<w:document xmlns:w="http://schemas.openxmlformats.org/wordprocessingml/2006/main">
  <w:body>
    <w:p>
      <w:r>
        <w:t>H-0815.1</w:t>
      </w:r>
    </w:p>
    <w:p>
      <w:pPr>
        <w:jc w:val="center"/>
      </w:pPr>
      <w:r>
        <w:t>_______________________________________________</w:t>
      </w:r>
    </w:p>
    <w:p/>
    <w:p>
      <w:pPr>
        <w:jc w:val="center"/>
      </w:pPr>
      <w:r>
        <w:rPr>
          <w:b/>
        </w:rPr>
        <w:t>SUBSTITUTE HOUSE BILL 1117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Lekanoff, Fitzgibbon, Bateman, Simmons, Ramel, Peterson, Goodman, Ryu, Kloba, Chopp, Pollet, Macri, and Davis)</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salmon recovery through revisions to the state's comprehensive planning framework; amending RCW 36.70A.030, 36.70A.020, 36.70A.060, and 90.74.020; reenacting and amending RCW 36.70A.070; adding new sections to chapter 36.70A RCW; adding a new section to chapter 90.58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treaty-protected rights reserved to Indian tribes, and the efforts required to be undertaken in order to preserve those rights and recover threatened and endangered species, the preservation and recovery of salmonid populations is a uniquely important legislative priority;</w:t>
      </w:r>
    </w:p>
    <w:p>
      <w:pPr>
        <w:spacing w:before="0" w:after="0" w:line="408" w:lineRule="exact"/>
        <w:ind w:left="0" w:right="0" w:firstLine="576"/>
        <w:jc w:val="left"/>
      </w:pPr>
      <w:r>
        <w:rPr/>
        <w:t xml:space="preserve">(c) Nontribal commercial and recreational fishing and salmon viewing contribute significantly to the economic and social stability and well-being of Washington residents; and</w:t>
      </w:r>
    </w:p>
    <w:p>
      <w:pPr>
        <w:spacing w:before="0" w:after="0" w:line="408" w:lineRule="exact"/>
        <w:ind w:left="0" w:right="0" w:firstLine="576"/>
        <w:jc w:val="left"/>
      </w:pPr>
      <w:r>
        <w:rPr/>
        <w:t xml:space="preserve">(d) Ensuring that future development, redevelopment, and population growth are compatible with the long-term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support the protection of salmon through:</w:t>
      </w:r>
    </w:p>
    <w:p>
      <w:pPr>
        <w:spacing w:before="0" w:after="0" w:line="408" w:lineRule="exact"/>
        <w:ind w:left="0" w:right="0" w:firstLine="576"/>
        <w:jc w:val="left"/>
      </w:pPr>
      <w:r>
        <w:rPr/>
        <w:t xml:space="preserve">(a) The adoption and state support of net ecological gain at the WRIA scale and incorporation of applicable elements of the local salmon recovery plan through local government growth and shoreline planning efforts;</w:t>
      </w:r>
    </w:p>
    <w:p>
      <w:pPr>
        <w:spacing w:before="0" w:after="0" w:line="408" w:lineRule="exact"/>
        <w:ind w:left="0" w:right="0" w:firstLine="576"/>
        <w:jc w:val="left"/>
      </w:pPr>
      <w:r>
        <w:rPr/>
        <w:t xml:space="preserve">(b) Ensuring that proportional compensatory mitigation for impacts that are predicted to occur over the expected life of the project to wetlands, water, and fish and wildlife habitat conservation areas and other elements of the environment that affect salmon habitat achieves its desired outcomes; and</w:t>
      </w:r>
    </w:p>
    <w:p>
      <w:pPr>
        <w:spacing w:before="0" w:after="0" w:line="408" w:lineRule="exact"/>
        <w:ind w:left="0" w:right="0" w:firstLine="576"/>
        <w:jc w:val="left"/>
      </w:pPr>
      <w:r>
        <w:rPr/>
        <w:t xml:space="preserve">(c) Providing local governments the full resources needed in the form of funding and technical support to achieve the goals and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w:t>
      </w:r>
      <w:r>
        <w:rPr>
          <w:u w:val="single"/>
        </w:rPr>
        <w:t xml:space="preserve">"Compensatory mitigation ratio" means a measurement of the size, temporal duration, or quality of mitigation required by a permitting agency in order to ensure that impacts to regulated aspects of the environment from an activity subject to a permit are fully mitigated over the life of the activity or project subject to the permit.</w:t>
      </w:r>
    </w:p>
    <w:p>
      <w:pPr>
        <w:spacing w:before="0" w:after="0" w:line="408" w:lineRule="exact"/>
        <w:ind w:left="0" w:right="0" w:firstLine="576"/>
        <w:jc w:val="left"/>
      </w:pP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(17) "Mitigation hierarchy requirement" means that a proponent must first avoid impacts where feasible, must then minimize impacts where avoidance is not feasible, and must then mitigate any remaining impacts where avoidance and minimization are not feasible.</w:t>
      </w:r>
    </w:p>
    <w:p>
      <w:pPr>
        <w:spacing w:before="0" w:after="0" w:line="408" w:lineRule="exact"/>
        <w:ind w:left="0" w:right="0" w:firstLine="576"/>
        <w:jc w:val="left"/>
      </w:pPr>
      <w:r>
        <w:rPr>
          <w:u w:val="single"/>
        </w:rPr>
        <w:t xml:space="preserve">(18) "Net ecological gain" means a standard for a comprehensive plan adopted under this chapter in which the ecological integrity within each WRIA or independent natural drainage that flows directly into marine waters of the planning area is improved and enhanced during the planning period as a result of the measures adopted by the planning body, including no net loss of ecological function with respect to the permitting of individual projects in order to advance salmon recovery and other environmental benefits. The advancement of ecological function and achievement of net ecological gain within each WRIA or independent natural drainage that flows directly into marine waters will occur through the appropriate selection and implementation of publicly funded projects, including voluntary grant programs, salmon recovery projects, ecological improvements made through the municipal stormwater permit process, and investments made as a result of the capital facilities element and transportation element of the comprehensive plan.</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strike/>
        </w:rPr>
        <w:t xml:space="preserve">(20)</w:t>
      </w:r>
      <w:r>
        <w:t>))</w:t>
      </w:r>
      <w:r>
        <w:rPr/>
        <w:t xml:space="preserve"> </w:t>
      </w:r>
      <w:r>
        <w:rPr>
          <w:u w:val="single"/>
        </w:rPr>
        <w:t xml:space="preserve">(22)</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r>
        <w:rPr>
          <w:u w:val="single"/>
        </w:rPr>
        <w:t xml:space="preserve">, and with the achievement of net ecological gain</w:t>
      </w:r>
      <w:r>
        <w:rPr/>
        <w:t xml:space="preserve">;</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w:t>
      </w:r>
      <w:r>
        <w:rPr>
          <w:u w:val="single"/>
        </w:rPr>
        <w:t xml:space="preserve">and restoration</w:t>
      </w:r>
      <w:r>
        <w:rPr/>
        <w:t xml:space="preserve">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(30) "Watershed" means a water resource inventory area or "WRIA" established consistent with chapter 90.82 RCW or an independent natural drainage that flows directly into marine waters.</w:t>
      </w:r>
    </w:p>
    <w:p>
      <w:pPr>
        <w:spacing w:before="0" w:after="0" w:line="408" w:lineRule="exact"/>
        <w:ind w:left="0" w:right="0" w:firstLine="576"/>
        <w:jc w:val="left"/>
      </w:pP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achieve net ecological gain with respect to</w:t>
      </w:r>
      <w:r>
        <w:rPr/>
        <w:t xml:space="preserve"> fish and wildlife habitat</w:t>
      </w:r>
      <w:r>
        <w:t>((</w:t>
      </w:r>
      <w:r>
        <w:rPr>
          <w:strike/>
        </w:rPr>
        <w:t xml:space="preserve">,</w:t>
      </w:r>
      <w:r>
        <w:t>))</w:t>
      </w:r>
      <w:r>
        <w:rPr/>
        <w:t xml:space="preserve"> </w:t>
      </w:r>
      <w:r>
        <w:rPr>
          <w:u w:val="single"/>
        </w:rPr>
        <w:t xml:space="preserve">in accordance with rules adopted pursuant to this act;</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achieve net ecological gain to</w:t>
      </w:r>
      <w:r>
        <w:rPr/>
        <w:t xml:space="preserve"> the environment </w:t>
      </w:r>
      <w:r>
        <w:rPr>
          <w:u w:val="single"/>
        </w:rPr>
        <w:t xml:space="preserve">in accordance with rules adopted pursuant to this act</w:t>
      </w:r>
      <w:r>
        <w:rPr/>
        <w:t xml:space="preserve"> and enhance the state's high quality of life, including air and water quality, </w:t>
      </w:r>
      <w:r>
        <w:t>((</w:t>
      </w:r>
      <w:r>
        <w:rPr>
          <w:strike/>
        </w:rPr>
        <w:t xml:space="preserve">and</w:t>
      </w:r>
      <w:r>
        <w:t>))</w:t>
      </w:r>
      <w:r>
        <w:rPr/>
        <w:t xml:space="preserve"> the availability of water</w:t>
      </w:r>
      <w:r>
        <w:rPr>
          <w:u w:val="single"/>
        </w:rPr>
        <w:t xml:space="preserve">, and fish and wildlife habitat</w:t>
      </w:r>
      <w:r>
        <w:rPr/>
        <w:t xml:space="preserve">.</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achievement of net ecological gain from planning under this chapter in accordance with rules adopted pursuant to this act in order to fulfill Washington's tribal treaty obligations, support nontribal commercial and recreational fisheries, and achieve the delisting and recovery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Beginning with plan updates adopted after January 1, 2024, the land use element must, in accordance with rules adopted pursuant to this act, include a strategy that, through a combination of regulatory and nonregulatory programs, achieves net ecological gain of in-water and upland habitats, vegetation, water quantity, water quality, and other natural features that contribute to anadromous fish habitat on a watershed basis, including applicable elements of salmon recovery plans adopted pursuant to the federal endangered species act. This strategy must be developed after providing notice and an opportunity to consult to each federally recognized Indian tribe with property, tribal reservation land, or usual and accustomed fishing areas in, adjacent to, or directly affected by the planning jurisdiction. The achievement of net ecological gain may rely on activities or mitigation carried out by a jurisdiction but that are physically located outside the jurisdiction if still within the same watershed. Development regulations adopted pursuant to this section may not require individual private projects to achieve net ecological gain. Development regulations adopted pursuant to this section must require that projects owned by public entities including, but not limited to, state agencies, counties, cities, towns, public utilities districts, schools, libraries, and transportation agencies, achieve net ecological gain.</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w:t>
      </w:r>
      <w:r>
        <w:rPr>
          <w:u w:val="single"/>
        </w:rPr>
        <w:t xml:space="preserve">that includes a schedule for the elimination of all identified fish passage barriers, consistent with the prioritization schedule identified by the fish passage barrier removal board established pursuant to RCW 77.95.160, but not otherwise included in the transportation and open space elements</w:t>
      </w:r>
      <w:r>
        <w:rPr/>
        <w:t xml:space="preserve">;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w:t>
      </w:r>
      <w:r>
        <w:rPr>
          <w:u w:val="single"/>
        </w:rPr>
        <w:t xml:space="preserve">System needs must include a schedule for the elimination of all identified fish passage barriers, consistent with the prioritization schedule identified by the fish passage barrier removal board established pursuant to RCW 77.95.160, identified on the local transportation system.</w:t>
      </w:r>
      <w:r>
        <w:rPr/>
        <w:t xml:space="preserve">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Through early and continuous consultation with each federally recognized Indian tribe with property, tribal reservation land, or usual and accustomed fishing areas in, adjacent to, or directly affected by the planning jurisdiction, and governments planning under RCW 36.70A.040, the department of fish and wildlife, with recommendations from the Washington state academy of sciences, shall adopt rules that establish criteria for net ecological gain and consistency with the applicable regional salmon recovery plans that counties and cities planning under RCW 36.70A.040 must meet through adoption of their comprehensive plans in order to support salmon recovery.</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and that net ecological gain is achieved through the appropriate selection of publicly funded projects, and voluntary projects whose purpose is salmon recovery but which may receive funding from either public or private sources.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(5) The department of fish and wildlife shall monitor progress towards the goals set forth in the regional salmon recovery plans. In addition, the department of fish and wildlife shall also monitor and report the progress that each jurisdiction planning under RCW 36.70A.040 has made toward achieving no net loss of ecological function and net ecological gain. As part of this ongoing monitoring effort, the department of fish and wildlife, in early and continuous consultation with the affected local governments and each federally recognized Indian tribe with property, tribal reservation land, or usual and accustomed fishing areas in, adjacent to, or directly affected by the planning jurisdiction, shall first establish the current environmental baseline conditions within each county and city planning under RCW 36.70A.040, develop targets, identify any monitoring data gaps and make recommendations to fill those gaps, and monitor the degree to which each jurisdiction is successful at achieving net ecological gains, and no net losses through individual projects, over time. The department of fish and wildlife is encouraged to work with or seek feedback from the local watershed groups in review of the current environmental baseline conditions, targets, and monitoring efforts.</w:t>
      </w:r>
    </w:p>
    <w:p>
      <w:pPr>
        <w:spacing w:before="0" w:after="0" w:line="408" w:lineRule="exact"/>
        <w:ind w:left="0" w:right="0" w:firstLine="576"/>
        <w:jc w:val="left"/>
      </w:pPr>
      <w:r>
        <w:rPr/>
        <w:t xml:space="preserve">(6) The department of fish and wildlife shall provide a report of its monitoring under this section to the governor, the appropriate committees of the legislature, and the local governments subject to this act, no later than October 15th of every even-numbered year, beginning in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 </w:t>
      </w:r>
      <w:r>
        <w:rPr>
          <w:u w:val="single"/>
        </w:rPr>
        <w:t xml:space="preserve">Regulations that protect critical areas must apply the mitigation hierarchy requirement as defined in RCW 36.70A.030. Before utilizing a lower level in the mitigation hierarchy, project proponents must demonstrate that it is not possible to mitigate environmental impacts through actions taken consistent with higher levels of the mitigation hierarchy.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(a)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(b) Mitigation measures do not function as successfully as designed, intended, or expected.</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020</w:t>
      </w:r>
      <w:r>
        <w:rPr/>
        <w:t xml:space="preserve"> and 2012 c 62 s 4 are each amended to read as follows:</w:t>
      </w:r>
    </w:p>
    <w:p>
      <w:pPr>
        <w:spacing w:before="0" w:after="0" w:line="408" w:lineRule="exact"/>
        <w:ind w:left="0" w:right="0" w:firstLine="576"/>
        <w:jc w:val="left"/>
      </w:pPr>
      <w:r>
        <w:rPr/>
        <w:t xml:space="preserve">(1) Project proponents may use a mitigation plan to propose compensatory mitigation within a watershed. A mitigation plan shall:</w:t>
      </w:r>
    </w:p>
    <w:p>
      <w:pPr>
        <w:spacing w:before="0" w:after="0" w:line="408" w:lineRule="exact"/>
        <w:ind w:left="0" w:right="0" w:firstLine="576"/>
        <w:jc w:val="left"/>
      </w:pPr>
      <w:r>
        <w:rPr/>
        <w:t xml:space="preserve">(a) Contain provisions that guarantee the long-term viability of the created, restored, enhanced, or preserved habitat, including assurances for protecting any essential biological functions and values defined in the mitigation plan;</w:t>
      </w:r>
    </w:p>
    <w:p>
      <w:pPr>
        <w:spacing w:before="0" w:after="0" w:line="408" w:lineRule="exact"/>
        <w:ind w:left="0" w:right="0" w:firstLine="576"/>
        <w:jc w:val="left"/>
      </w:pPr>
      <w:r>
        <w:rPr/>
        <w:t xml:space="preserve">(b) Contain provisions for long-term monitoring of any created, restored, or enhanced mitigation site; </w:t>
      </w:r>
      <w:r>
        <w:t>((</w:t>
      </w:r>
      <w:r>
        <w:rPr>
          <w:strike/>
        </w:rPr>
        <w:t xml:space="preserve">and</w:t>
      </w:r>
      <w:r>
        <w:t>))</w:t>
      </w:r>
    </w:p>
    <w:p>
      <w:pPr>
        <w:spacing w:before="0" w:after="0" w:line="408" w:lineRule="exact"/>
        <w:ind w:left="0" w:right="0" w:firstLine="576"/>
        <w:jc w:val="left"/>
      </w:pPr>
      <w:r>
        <w:rPr/>
        <w:t xml:space="preserve">(c) Be consistent with the local comprehensive land use plan and any other applicable planning process in effect for the development area, such as an adopted subbasin or watershed plan</w:t>
      </w:r>
      <w:r>
        <w:rPr>
          <w:u w:val="single"/>
        </w:rPr>
        <w:t xml:space="preserve">; and</w:t>
      </w:r>
    </w:p>
    <w:p>
      <w:pPr>
        <w:spacing w:before="0" w:after="0" w:line="408" w:lineRule="exact"/>
        <w:ind w:left="0" w:right="0" w:firstLine="576"/>
        <w:jc w:val="left"/>
      </w:pPr>
      <w:r>
        <w:rPr>
          <w:u w:val="single"/>
        </w:rPr>
        <w:t xml:space="preserve">(d) Apply the mitigation hierarchy requirement as defined in RCW 36.70A.030. Before utilizing a lower level in the mitigation hierarchy, project proponents must demonstrate that it is not possible to mitigate environmental impacts through actions taken consistent with higher levels of the mitigation hierarchy. When using compensatory mitigation, a mitigation plan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(i)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(ii) Mitigation measures do not function as successfully as designed, intended, or expected</w:t>
      </w:r>
      <w:r>
        <w:rPr/>
        <w:t xml:space="preserve">.</w:t>
      </w:r>
    </w:p>
    <w:p>
      <w:pPr>
        <w:spacing w:before="0" w:after="0" w:line="408" w:lineRule="exact"/>
        <w:ind w:left="0" w:right="0" w:firstLine="576"/>
        <w:jc w:val="left"/>
      </w:pPr>
      <w:r>
        <w:rPr/>
        <w:t xml:space="preserve">(2)(a) The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or noninfrastructure development, including proposals or portions of proposals that are explored or developed in RCW 90.74.040.</w:t>
      </w:r>
    </w:p>
    <w:p>
      <w:pPr>
        <w:spacing w:before="0" w:after="0" w:line="408" w:lineRule="exact"/>
        <w:ind w:left="0" w:right="0" w:firstLine="576"/>
        <w:jc w:val="left"/>
      </w:pPr>
      <w:r>
        <w:rPr/>
        <w:t xml:space="preserve">(b) The departments of ecology and fish and wildlife are not required to grant approval to a mitigation plan that the departments find does not provide equal or better biological functions and values within the watershed or bay.</w:t>
      </w:r>
    </w:p>
    <w:p>
      <w:pPr>
        <w:spacing w:before="0" w:after="0" w:line="408" w:lineRule="exact"/>
        <w:ind w:left="0" w:right="0" w:firstLine="576"/>
        <w:jc w:val="left"/>
      </w:pPr>
      <w:r>
        <w:rPr/>
        <w:t xml:space="preserve">(3) When making a permit or other regulatory decision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pPr>
        <w:spacing w:before="0" w:after="0" w:line="408" w:lineRule="exact"/>
        <w:ind w:left="0" w:right="0" w:firstLine="576"/>
        <w:jc w:val="left"/>
      </w:pPr>
      <w:r>
        <w:rPr/>
        <w:t xml:space="preserve">(a) The relative value of the mitigation for the target resources, in terms of the quality and quantity of biological functions and values provided;</w:t>
      </w:r>
    </w:p>
    <w:p>
      <w:pPr>
        <w:spacing w:before="0" w:after="0" w:line="408" w:lineRule="exact"/>
        <w:ind w:left="0" w:right="0" w:firstLine="576"/>
        <w:jc w:val="left"/>
      </w:pPr>
      <w:r>
        <w:rPr/>
        <w:t xml:space="preserve">(b)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pPr>
        <w:spacing w:before="0" w:after="0" w:line="408" w:lineRule="exact"/>
        <w:ind w:left="0" w:right="0" w:firstLine="576"/>
        <w:jc w:val="left"/>
      </w:pPr>
      <w:r>
        <w:rPr/>
        <w:t xml:space="preserve">(c) The ability of the mitigation to address scarce functions or values within a watershed;</w:t>
      </w:r>
    </w:p>
    <w:p>
      <w:pPr>
        <w:spacing w:before="0" w:after="0" w:line="408" w:lineRule="exact"/>
        <w:ind w:left="0" w:right="0" w:firstLine="576"/>
        <w:jc w:val="left"/>
      </w:pPr>
      <w:r>
        <w:rPr/>
        <w:t xml:space="preserve">(d) The benefits of the proposal to broader watershed landscape, including the benefits of connecting various habitat units or providing population-limiting habitats or functions for target species;</w:t>
      </w:r>
    </w:p>
    <w:p>
      <w:pPr>
        <w:spacing w:before="0" w:after="0" w:line="408" w:lineRule="exact"/>
        <w:ind w:left="0" w:right="0" w:firstLine="576"/>
        <w:jc w:val="left"/>
      </w:pPr>
      <w:r>
        <w:rPr/>
        <w:t xml:space="preserve">(e) The benefits of early implementation of habitat mitigation for projects that provide compensatory mitigation in advance of the project's planned impacts; and</w:t>
      </w:r>
    </w:p>
    <w:p>
      <w:pPr>
        <w:spacing w:before="0" w:after="0" w:line="408" w:lineRule="exact"/>
        <w:ind w:left="0" w:right="0" w:firstLine="576"/>
        <w:jc w:val="left"/>
      </w:pPr>
      <w:r>
        <w:rPr/>
        <w:t xml:space="preserve">(f) The significance of any negative impacts to nontarget species or resources.</w:t>
      </w:r>
    </w:p>
    <w:p>
      <w:pPr>
        <w:spacing w:before="0" w:after="0" w:line="408" w:lineRule="exact"/>
        <w:ind w:left="0" w:right="0" w:firstLine="576"/>
        <w:jc w:val="left"/>
      </w:pPr>
      <w:r>
        <w:rPr/>
        <w:t xml:space="preserve">(4) A mitigation plan may be approved through a memorandum of agreement between the project proponent and either the department of ecology or the department of fish and wildlife,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Mitigation imposed under this chapter and consistent with chapter 43.21C RCW must apply the mitigation hierarchy requirement as defined in RCW 36.70A.030. Before utilizing a lower level in the mitigation hierarchy, project proponents must demonstrate that it is not possible to mitigate environmental impacts through actions taken consistent with higher levels of the mitigation hierarchy.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t xml:space="preserve">(1)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t xml:space="preserve">(2) Mitigation measures do not function as successfully as designed, intended, or expected.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is intended to reduce mitigation requirements under other applicable state and federal environmental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incorporate any changes to local government comprehensive plans or development regulations under this act become effective when funds sufficient to cover applicable local government costs are appropriated and distributed by the state at least two years before a local government must update comprehensive plans as required in RCW 36.70A.130.</w:t>
      </w:r>
    </w:p>
    <w:p/>
    <w:p>
      <w:pPr>
        <w:jc w:val="center"/>
      </w:pPr>
      <w:r>
        <w:rPr>
          <w:b/>
        </w:rPr>
        <w:t>--- END ---</w:t>
      </w:r>
    </w:p>
    <w:sectPr>
      <w:pgNumType w:start="1"/>
      <w:footerReference xmlns:r="http://schemas.openxmlformats.org/officeDocument/2006/relationships" r:id="R1b8d2c7d5aea48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11065351846ad" /><Relationship Type="http://schemas.openxmlformats.org/officeDocument/2006/relationships/footer" Target="/word/footer1.xml" Id="R1b8d2c7d5aea48df" /></Relationships>
</file>