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0d5c6b923e4e9d" /></Relationships>
</file>

<file path=word/document.xml><?xml version="1.0" encoding="utf-8"?>
<w:document xmlns:w="http://schemas.openxmlformats.org/wordprocessingml/2006/main">
  <w:body>
    <w:p>
      <w:r>
        <w:t>H-0255.1</w:t>
      </w:r>
    </w:p>
    <w:p>
      <w:pPr>
        <w:jc w:val="center"/>
      </w:pPr>
      <w:r>
        <w:t>_______________________________________________</w:t>
      </w:r>
    </w:p>
    <w:p/>
    <w:p>
      <w:pPr>
        <w:jc w:val="center"/>
      </w:pPr>
      <w:r>
        <w:rPr>
          <w:b/>
        </w:rPr>
        <w:t>HOUSE BILL 1129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Valdez, Stonier, Ortiz-Self, Goodman, Cody, Santos, and Macri</w:t>
      </w:r>
    </w:p>
    <w:p/>
    <w:p>
      <w:r>
        <w:rPr>
          <w:t xml:space="preserve">Prefiled 01/08/21.</w:t>
        </w:rPr>
      </w:r>
      <w:r>
        <w:rPr>
          <w:t xml:space="preserve">Read first time 01/11/21.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licensure of international medical graduates; and amending RCW 18.71.095.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095</w:t>
      </w:r>
      <w:r>
        <w:rPr/>
        <w:t xml:space="preserve"> and 2020 c 325 s 5 are each amended to read as follows:</w:t>
      </w:r>
    </w:p>
    <w:p>
      <w:pPr>
        <w:spacing w:before="0" w:after="0" w:line="408" w:lineRule="exact"/>
        <w:ind w:left="0" w:right="0" w:firstLine="576"/>
        <w:jc w:val="left"/>
      </w:pPr>
      <w:r>
        <w:rPr/>
        <w:t xml:space="preserve">The commission may, without examination, issue a limited license to persons who possess the qualifications set forth herein:</w:t>
      </w:r>
    </w:p>
    <w:p>
      <w:pPr>
        <w:spacing w:before="0" w:after="0" w:line="408" w:lineRule="exact"/>
        <w:ind w:left="0" w:right="0" w:firstLine="576"/>
        <w:jc w:val="left"/>
      </w:pPr>
      <w:r>
        <w:rPr/>
        <w:t xml:space="preserve">(1) The commission may, upon the written request of the secretary of the department of social and health services</w:t>
      </w:r>
      <w:r>
        <w:rPr>
          <w:u w:val="single"/>
        </w:rPr>
        <w:t xml:space="preserve">, the secretary of children, youth, and families,</w:t>
      </w:r>
      <w:r>
        <w:rPr/>
        <w:t xml:space="preserve"> or the secretary of corrections, issue a limited license to practice medicine in this state to persons who have been accepted for employment by the department of social and health services</w:t>
      </w:r>
      <w:r>
        <w:rPr>
          <w:u w:val="single"/>
        </w:rPr>
        <w:t xml:space="preserve">, the department of children, youth, and families,</w:t>
      </w:r>
      <w:r>
        <w:rPr/>
        <w:t xml:space="preserve"> or the department of corrections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patients, residents, or inmates of the state institutions under the control and supervision of the secretary of the department of social and health services</w:t>
      </w:r>
      <w:r>
        <w:rPr>
          <w:u w:val="single"/>
        </w:rPr>
        <w:t xml:space="preserve">, the department of children, youth, and families,</w:t>
      </w:r>
      <w:r>
        <w:rPr/>
        <w:t xml:space="preserve"> or the department of corrections.</w:t>
      </w:r>
    </w:p>
    <w:p>
      <w:pPr>
        <w:spacing w:before="0" w:after="0" w:line="408" w:lineRule="exact"/>
        <w:ind w:left="0" w:right="0" w:firstLine="576"/>
        <w:jc w:val="left"/>
      </w:pPr>
      <w:r>
        <w:rPr/>
        <w:t xml:space="preserve">(2) The commission may issue a limited license to practice medicine in this state to persons who have been accepted for employment by a county or city health department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his or her duties in employment with the city or county health department.</w:t>
      </w:r>
    </w:p>
    <w:p>
      <w:pPr>
        <w:spacing w:before="0" w:after="0" w:line="408" w:lineRule="exact"/>
        <w:ind w:left="0" w:right="0" w:firstLine="576"/>
        <w:jc w:val="left"/>
      </w:pPr>
      <w:r>
        <w:rPr/>
        <w:t xml:space="preserve">(3) Upon receipt of a completed application showing that the applicant meets all of the requirements for licensure set forth in RCW 18.71.050 except for completion of two years of postgraduate medical training, and that the applicant has been appointed as a resident physician in a program of postgraduate clinical training in this state approved by the commission, the commission may issue a limited license to a resident physician. Such license shall permit the resident physician to practice medicine only in connection with his or her duties as a resident physician and shall not authorize the physician to engage in any other form of practice. Each resident physician shall practice medicine only under the supervision and control of a physician licensed in this state, but such supervision and control shall not be construed to necessarily require the personal presence of the supervising physician at the place where services are rendered.</w:t>
      </w:r>
    </w:p>
    <w:p>
      <w:pPr>
        <w:spacing w:before="0" w:after="0" w:line="408" w:lineRule="exact"/>
        <w:ind w:left="0" w:right="0" w:firstLine="576"/>
        <w:jc w:val="left"/>
      </w:pPr>
      <w:r>
        <w:rPr/>
        <w:t xml:space="preserve">(4)(a) Upon nomination by the dean of an accredited school of medicine in the state of Washington or the chief executive officer of a hospital or other appropriate health care facility licensed in the state of Washington, the commission may issue a limited license to a physician applicant invited to serve as a teaching-research member of the institution's instructional staff if the sponsoring institution and the applicant give evidence that he or she has graduated from a recognized medical school and has been licensed or otherwise privileged to practice medicine at his or her location of origin. Such license shall permit the recipient to practice medicine only within the confines of the instructional program specified in the application and shall terminate whenever the holder ceases to be involved in that program, or at the end of one year, whichever is earlier. Upon request of the applicant and the institutional authority, the license may be renewed. The holder of a teaching research license under this subsection (4)(a) is eligible for full licensure if the following conditions are met:</w:t>
      </w:r>
    </w:p>
    <w:p>
      <w:pPr>
        <w:spacing w:before="0" w:after="0" w:line="408" w:lineRule="exact"/>
        <w:ind w:left="0" w:right="0" w:firstLine="576"/>
        <w:jc w:val="left"/>
      </w:pPr>
      <w:r>
        <w:rPr/>
        <w:t xml:space="preserve">(i) If the applicant has not graduated from a school of medicine located in any state, territory, or possession of the United States, the District of Columbia, or the Dominion of Canada, the applicant must satisfactorily pass the certification process by the educational commission for foreign medical graduates;</w:t>
      </w:r>
    </w:p>
    <w:p>
      <w:pPr>
        <w:spacing w:before="0" w:after="0" w:line="408" w:lineRule="exact"/>
        <w:ind w:left="0" w:right="0" w:firstLine="576"/>
        <w:jc w:val="left"/>
      </w:pPr>
      <w:r>
        <w:rPr/>
        <w:t xml:space="preserve">(ii) The applicant has successfully completed the exam requirements set forth by the commission by rule;</w:t>
      </w:r>
    </w:p>
    <w:p>
      <w:pPr>
        <w:spacing w:before="0" w:after="0" w:line="408" w:lineRule="exact"/>
        <w:ind w:left="0" w:right="0" w:firstLine="576"/>
        <w:jc w:val="left"/>
      </w:pPr>
      <w:r>
        <w:rPr/>
        <w:t xml:space="preserve">(iii) The applicant has the ability to read, write, speak, understand, and be understood in the English language at a level acceptable for performing competent medical care in all practice settings;</w:t>
      </w:r>
    </w:p>
    <w:p>
      <w:pPr>
        <w:spacing w:before="0" w:after="0" w:line="408" w:lineRule="exact"/>
        <w:ind w:left="0" w:right="0" w:firstLine="576"/>
        <w:jc w:val="left"/>
      </w:pPr>
      <w:r>
        <w:rPr/>
        <w:t xml:space="preserve">(iv) The applicant has continuously held a position of associate professor or higher at an accredited Washington state medical school for no less than three years; and</w:t>
      </w:r>
    </w:p>
    <w:p>
      <w:pPr>
        <w:spacing w:before="0" w:after="0" w:line="408" w:lineRule="exact"/>
        <w:ind w:left="0" w:right="0" w:firstLine="576"/>
        <w:jc w:val="left"/>
      </w:pPr>
      <w:r>
        <w:rPr/>
        <w:t xml:space="preserve">(v) The applicant has had no disciplinary action taken in the previous five years.</w:t>
      </w:r>
    </w:p>
    <w:p>
      <w:pPr>
        <w:spacing w:before="0" w:after="0" w:line="408" w:lineRule="exact"/>
        <w:ind w:left="0" w:right="0" w:firstLine="576"/>
        <w:jc w:val="left"/>
      </w:pPr>
      <w:r>
        <w:rPr/>
        <w:t xml:space="preserve">(b) Upon nomination by the dean of an accredited school of medicine in the state of Washington or the chief executive officer of any hospital or appropriate health care facility licensed in the state of Washington, the commission may issue a limited license to an applicant selected by the sponsoring institution to be enrolled in one of its designated departmental or divisional fellowship programs provided that the applicant shall have graduated from a recognized medical school and has been granted a license or other appropriate certificate to practice medicine in the location of the applicant's origin. Such license shall permit the holder only to practice medicine within the confines of the fellowship program to which he or she has been appointed and, upon the request of the applicant and the sponsoring institution, the license may be renewed by the commission.</w:t>
      </w:r>
    </w:p>
    <w:p>
      <w:pPr>
        <w:spacing w:before="0" w:after="0" w:line="408" w:lineRule="exact"/>
        <w:ind w:left="0" w:right="0" w:firstLine="576"/>
        <w:jc w:val="left"/>
      </w:pPr>
      <w:r>
        <w:rPr/>
        <w:t xml:space="preserve">All persons licensed under this section shall be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rPr/>
        <w:t xml:space="preserve">Persons applying for licensure and renewing licenses pursuant to this section shall comply with administrative procedures, administrative requirements, and fees determined as provided in RCW 43.70.250 and 43.70.280. Any person who obtains a limited license pursuant to this section may apply for licensure under this chapter, but shall submit a new application form and comply with all other licensing requirements of this chapter.</w:t>
      </w:r>
    </w:p>
    <w:p>
      <w:pPr>
        <w:spacing w:before="0" w:after="0" w:line="408" w:lineRule="exact"/>
        <w:ind w:left="0" w:right="0" w:firstLine="576"/>
        <w:jc w:val="left"/>
      </w:pPr>
      <w:r>
        <w:rPr/>
        <w:t xml:space="preserve">(5) The commission may issue a time-limited clinical experience license to an applicant who does not qualify for licensure under RCW 18.71.050 or chapter 18.71B RCW and who meets the requirements established by the commission in rule for the purpose of gaining clinical experience at an approved facility or program.</w:t>
      </w:r>
    </w:p>
    <w:p>
      <w:pPr>
        <w:spacing w:before="0" w:after="0" w:line="408" w:lineRule="exact"/>
        <w:ind w:left="0" w:right="0" w:firstLine="576"/>
        <w:jc w:val="left"/>
      </w:pPr>
      <w:r>
        <w:rPr>
          <w:u w:val="single"/>
        </w:rPr>
        <w:t xml:space="preserve">(6)(a) Upon nomination by the chief medical officer of any hospital or appropriate health care facility licensed in the state of Washington, the department of social and health services, the department of children, youth, and families, the department of corrections, or a county or city health department, the commission may issue a limited license to an international medical graduate if the applicant:</w:t>
      </w:r>
    </w:p>
    <w:p>
      <w:pPr>
        <w:spacing w:before="0" w:after="0" w:line="408" w:lineRule="exact"/>
        <w:ind w:left="0" w:right="0" w:firstLine="576"/>
        <w:jc w:val="left"/>
      </w:pPr>
      <w:r>
        <w:rPr>
          <w:u w:val="single"/>
        </w:rPr>
        <w:t xml:space="preserve">(i) Provides proof the applicant is certified by the educational commission for foreign medical graduates;</w:t>
      </w:r>
    </w:p>
    <w:p>
      <w:pPr>
        <w:spacing w:before="0" w:after="0" w:line="408" w:lineRule="exact"/>
        <w:ind w:left="0" w:right="0" w:firstLine="576"/>
        <w:jc w:val="left"/>
      </w:pPr>
      <w:r>
        <w:rPr>
          <w:u w:val="single"/>
        </w:rPr>
        <w:t xml:space="preserve">(ii) Has passed all steps of the United States medical licensing examination; and</w:t>
      </w:r>
    </w:p>
    <w:p>
      <w:pPr>
        <w:spacing w:before="0" w:after="0" w:line="408" w:lineRule="exact"/>
        <w:ind w:left="0" w:right="0" w:firstLine="576"/>
        <w:jc w:val="left"/>
      </w:pPr>
      <w:r>
        <w:rPr>
          <w:u w:val="single"/>
        </w:rPr>
        <w:t xml:space="preserve">(iii) Submits to the commission background check process required of applicants generally.</w:t>
      </w:r>
    </w:p>
    <w:p>
      <w:pPr>
        <w:spacing w:before="0" w:after="0" w:line="408" w:lineRule="exact"/>
        <w:ind w:left="0" w:right="0" w:firstLine="576"/>
        <w:jc w:val="left"/>
      </w:pPr>
      <w:r>
        <w:rPr>
          <w:u w:val="single"/>
        </w:rPr>
        <w:t xml:space="preserve">(b) A license holder under this subsection may only practice:</w:t>
      </w:r>
    </w:p>
    <w:p>
      <w:pPr>
        <w:spacing w:before="0" w:after="0" w:line="408" w:lineRule="exact"/>
        <w:ind w:left="0" w:right="0" w:firstLine="576"/>
        <w:jc w:val="left"/>
      </w:pPr>
      <w:r>
        <w:rPr>
          <w:u w:val="single"/>
        </w:rPr>
        <w:t xml:space="preserve">(i) Under the supervision and control of a physician who is licensed in this state under chapter 18.71 RCW and is of the same or substantially similar clinical specialty; and</w:t>
      </w:r>
    </w:p>
    <w:p>
      <w:pPr>
        <w:spacing w:before="0" w:after="0" w:line="408" w:lineRule="exact"/>
        <w:ind w:left="0" w:right="0" w:firstLine="576"/>
        <w:jc w:val="left"/>
      </w:pPr>
      <w:r>
        <w:rPr>
          <w:u w:val="single"/>
        </w:rPr>
        <w:t xml:space="preserve">(ii) Within the nominating facility or organization.</w:t>
      </w:r>
    </w:p>
    <w:p>
      <w:pPr>
        <w:spacing w:before="0" w:after="0" w:line="408" w:lineRule="exact"/>
        <w:ind w:left="0" w:right="0" w:firstLine="576"/>
        <w:jc w:val="left"/>
      </w:pPr>
      <w:r>
        <w:rPr>
          <w:u w:val="single"/>
        </w:rPr>
        <w:t xml:space="preserve">(c) A license holder must file with the commission a practice agreement between the license holder and the supervising physician who is of the same or substantially similar clinical specialty.</w:t>
      </w:r>
    </w:p>
    <w:p>
      <w:pPr>
        <w:spacing w:before="0" w:after="0" w:line="408" w:lineRule="exact"/>
        <w:ind w:left="0" w:right="0" w:firstLine="576"/>
        <w:jc w:val="left"/>
      </w:pPr>
      <w:r>
        <w:rPr>
          <w:u w:val="single"/>
        </w:rPr>
        <w:t xml:space="preserve">(d) A supervising physician may supervise no more than four license holders under this subsection unless the commission grants a request to increase this limit.</w:t>
      </w:r>
    </w:p>
    <w:p>
      <w:pPr>
        <w:spacing w:before="0" w:after="0" w:line="408" w:lineRule="exact"/>
        <w:ind w:left="0" w:right="0" w:firstLine="576"/>
        <w:jc w:val="left"/>
      </w:pPr>
      <w:r>
        <w:rPr>
          <w:u w:val="single"/>
        </w:rPr>
        <w:t xml:space="preserve">(e) A limited license issued under this subsection is valid for two years and may be renewed by the commission upon application for renewal by the nominating entity.</w:t>
      </w:r>
    </w:p>
    <w:p>
      <w:pPr>
        <w:spacing w:before="0" w:after="0" w:line="408" w:lineRule="exact"/>
        <w:ind w:left="0" w:right="0" w:firstLine="576"/>
        <w:jc w:val="left"/>
      </w:pPr>
      <w:r>
        <w:rPr>
          <w:u w:val="single"/>
        </w:rPr>
        <w:t xml:space="preserve">(f) All persons licensed under this subsection are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rPr>
          <w:u w:val="single"/>
        </w:rPr>
        <w:t xml:space="preserve">(g) Persons applying for licensure and renewing licenses under this subsection shall comply with administrative procedures, administrative requirements, and fees determined as provided in RCW 43.70.250 and 43.70.280.</w:t>
      </w:r>
    </w:p>
    <w:p/>
    <w:p>
      <w:pPr>
        <w:jc w:val="center"/>
      </w:pPr>
      <w:r>
        <w:rPr>
          <w:b/>
        </w:rPr>
        <w:t>--- END ---</w:t>
      </w:r>
    </w:p>
    <w:sectPr>
      <w:pgNumType w:start="1"/>
      <w:footerReference xmlns:r="http://schemas.openxmlformats.org/officeDocument/2006/relationships" r:id="R014247bb9b7340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825b27122e416f" /><Relationship Type="http://schemas.openxmlformats.org/officeDocument/2006/relationships/footer" Target="/word/footer1.xml" Id="R014247bb9b734047" /></Relationships>
</file>