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6e2997be540d6" /></Relationships>
</file>

<file path=word/document.xml><?xml version="1.0" encoding="utf-8"?>
<w:document xmlns:w="http://schemas.openxmlformats.org/wordprocessingml/2006/main">
  <w:body>
    <w:p>
      <w:r>
        <w:t>H-0260.1</w:t>
      </w:r>
    </w:p>
    <w:p>
      <w:pPr>
        <w:jc w:val="center"/>
      </w:pPr>
      <w:r>
        <w:t>_______________________________________________</w:t>
      </w:r>
    </w:p>
    <w:p/>
    <w:p>
      <w:pPr>
        <w:jc w:val="center"/>
      </w:pPr>
      <w:r>
        <w:rPr>
          <w:b/>
        </w:rPr>
        <w:t>HOUSE BILL 1138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Bergquist, Paul, Lekanoff, Hackney, Goodman, Gregerson, and Chambers</w:t>
      </w:r>
    </w:p>
    <w:p/>
    <w:p>
      <w:r>
        <w:rPr>
          <w:t xml:space="preserve">Read first time 01/12/21.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price accuracy for tuition units in the guaranteed education tuition program; and amending RCW 28B.95.020 and 28B.95.030.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2018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28B.95.085.</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w:t>
      </w:r>
      <w:r>
        <w:t>((</w:t>
      </w:r>
      <w:r>
        <w:rPr>
          <w:strike/>
        </w:rPr>
        <w:t xml:space="preserve">, except as provided in RCW 28B.95.030 (7) and (8)</w:t>
      </w:r>
      <w:r>
        <w:t>))</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w:t>
      </w:r>
      <w:r>
        <w:t>((</w:t>
      </w:r>
      <w:r>
        <w:rPr>
          <w:strike/>
        </w:rPr>
        <w:t xml:space="preserve">, except as provided in RCW 28B.95.030 (7) and (8)</w:t>
      </w:r>
      <w:r>
        <w:t>))</w:t>
      </w:r>
      <w:r>
        <w:rPr/>
        <w:t xml:space="preserve">.</w:t>
      </w:r>
    </w:p>
    <w:p>
      <w:pPr>
        <w:spacing w:before="0" w:after="0" w:line="408" w:lineRule="exact"/>
        <w:ind w:left="0" w:right="0" w:firstLine="576"/>
        <w:jc w:val="left"/>
      </w:pPr>
      <w:r>
        <w:rPr/>
        <w:t xml:space="preserve">(23) </w:t>
      </w:r>
      <w:r>
        <w:t>((</w:t>
      </w:r>
      <w:r>
        <w:rPr>
          <w:strike/>
        </w:rPr>
        <w:t xml:space="preserve">"Unit cash value price" means the total value of assets under management in the advanced college tuition payment program on a date to be determined by the committee, divided by the total number of outstanding units purchased by eligible purchasers before July 1, 2015, and any outstanding units accrued by eligible purchasers as a result of the July 2017 unit rebase. For purposes of this calculation, the total market value of assets shall exclude the total accumulated market value of
proceeds from units purchased after June 30, 2015.</w:t>
      </w:r>
    </w:p>
    <w:p>
      <w:pPr>
        <w:spacing w:before="0" w:after="0" w:line="408" w:lineRule="exact"/>
        <w:ind w:left="0" w:right="0" w:firstLine="576"/>
        <w:jc w:val="left"/>
      </w:pPr>
      <w:r>
        <w:rPr>
          <w:strike/>
        </w:rPr>
        <w:t xml:space="preserve">(24)</w:t>
      </w:r>
      <w:r>
        <w:t>))</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0" w:after="0" w:line="408" w:lineRule="exact"/>
        <w:ind w:left="0" w:right="0" w:firstLine="576"/>
        <w:jc w:val="left"/>
      </w:pPr>
      <w:r>
        <w:rPr>
          <w:u w:val="single"/>
        </w:rPr>
        <w:t xml:space="preserve">(24) "Actual accumulated value" means an individual advanced college tuition payment program account's averaged accumulated value of all tuition units purchased using actual program investment returns from the time of purchase to the time of redemption, excluding expense and reserve components of a tuition unit's purchase price and if applicable, any finance charges or amortization fees.</w:t>
      </w:r>
    </w:p>
    <w:p>
      <w:pPr>
        <w:spacing w:before="0" w:after="0" w:line="408" w:lineRule="exact"/>
        <w:ind w:left="0" w:right="0" w:firstLine="576"/>
        <w:jc w:val="left"/>
      </w:pPr>
      <w:r>
        <w:rPr>
          <w:u w:val="single"/>
        </w:rPr>
        <w:t xml:space="preserve">(25) "Adjusted accumulated value" is determined for an individual advanced college tuition payment program account by taking the lesser of its actual accumulated value or its assumed accumulated value.</w:t>
      </w:r>
    </w:p>
    <w:p>
      <w:pPr>
        <w:spacing w:before="0" w:after="0" w:line="408" w:lineRule="exact"/>
        <w:ind w:left="0" w:right="0" w:firstLine="576"/>
        <w:jc w:val="left"/>
      </w:pPr>
      <w:r>
        <w:rPr>
          <w:u w:val="single"/>
        </w:rPr>
        <w:t xml:space="preserve">(26) "Assumed accumulated value" means an individual advanced college tuition payment program account's averaged accumulated value of all tuition units purchased using the assumed investment returns that were used to determine a tuition unit's purchase price from the time of purchase to the time of redemption, excluding expense and reserve components of a tuition unit's purchase price and if applicable, any finance charges or amortization fees.</w:t>
      </w:r>
    </w:p>
    <w:p>
      <w:pPr>
        <w:spacing w:before="0" w:after="0" w:line="408" w:lineRule="exact"/>
        <w:ind w:left="0" w:right="0" w:firstLine="576"/>
        <w:jc w:val="left"/>
      </w:pPr>
      <w:r>
        <w:rPr>
          <w:u w:val="single"/>
        </w:rPr>
        <w:t xml:space="preserve">(27) "Individual advanced college tuition payment program account" means the formal record of transactions relating to an advanced college tuition payment program account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2018 c 188 s 2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t>((</w:t>
      </w:r>
      <w:r>
        <w:rPr>
          <w:strike/>
        </w:rPr>
        <w:t xml:space="preserve">, except as provided in subsections (7) and (8) of this section</w:t>
      </w:r>
      <w:r>
        <w:t>))</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t>((</w:t>
      </w:r>
      <w:r>
        <w:rPr>
          <w:strike/>
        </w:rPr>
        <w:t xml:space="preserve">, except as provided in subsections (7) and (8) of this section</w:t>
      </w:r>
      <w:r>
        <w:t>))</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t>((</w:t>
      </w:r>
      <w:r>
        <w:rPr>
          <w:strike/>
        </w:rPr>
        <w:t xml:space="preserve">, except as provided in subsections (7) and (8) of this section</w:t>
      </w:r>
      <w:r>
        <w:t>))</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t>((</w:t>
      </w:r>
      <w:r>
        <w:rPr>
          <w:strike/>
        </w:rPr>
        <w:t xml:space="preserve">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strike/>
        </w:rPr>
        <w:t xml:space="preserve">(8) 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April 15, 2018, the committee, in consultation with the state actuary and state investment board, shall:</w:t>
      </w:r>
    </w:p>
    <w:p>
      <w:pPr>
        <w:spacing w:before="0" w:after="0" w:line="408" w:lineRule="exact"/>
        <w:ind w:left="0" w:right="0" w:firstLine="576"/>
        <w:jc w:val="left"/>
      </w:pPr>
      <w:r>
        <w:rPr>
          <w:strik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strik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strike/>
        </w:rPr>
        <w:t xml:space="preserve">(9)(a) After the governing body completes the requirements of subsection (8) of this section, the governing body shall adjust, by March 1, 2019, all remaining unredeemed units purchased before July 1, 2015, as follows:</w:t>
      </w:r>
    </w:p>
    <w:p>
      <w:pPr>
        <w:spacing w:before="0" w:after="0" w:line="408" w:lineRule="exact"/>
        <w:ind w:left="0" w:right="0" w:firstLine="576"/>
        <w:jc w:val="left"/>
      </w:pPr>
      <w:r>
        <w:rPr>
          <w:strike/>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strike/>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strike/>
        </w:rPr>
        <w:t xml:space="preserve">(b) For the purpose of this subsection (9), and for account holders with uncompleted custom monthly contracts, the governing body shall only include purchased and unredeemed units before July 1, 2015.</w:t>
      </w:r>
    </w:p>
    <w:p>
      <w:pPr>
        <w:spacing w:before="0" w:after="0" w:line="408" w:lineRule="exact"/>
        <w:ind w:left="0" w:right="0" w:firstLine="576"/>
        <w:jc w:val="left"/>
      </w:pPr>
      <w:r>
        <w:rPr>
          <w:strike/>
        </w:rPr>
        <w:t xml:space="preserve">(10)</w:t>
      </w:r>
      <w:r>
        <w:t>))</w:t>
      </w:r>
      <w:r>
        <w:rPr/>
        <w:t xml:space="preserve"> </w:t>
      </w:r>
      <w:r>
        <w:rPr>
          <w:u w:val="single"/>
        </w:rPr>
        <w:t xml:space="preserve">Beginning with academic year 2022-23, the first time a beneficiary redeems tuition units for a qualified higher education expense, the governing body shall set the total original number of qualifying tuition units for the beneficiary's individual advanced college tuition payment program account for purposes of calculating a dividend.</w:t>
      </w:r>
    </w:p>
    <w:p>
      <w:pPr>
        <w:spacing w:before="0" w:after="0" w:line="408" w:lineRule="exact"/>
        <w:ind w:left="0" w:right="0" w:firstLine="576"/>
        <w:jc w:val="left"/>
      </w:pPr>
      <w:r>
        <w:rPr>
          <w:u w:val="single"/>
        </w:rPr>
        <w:t xml:space="preserve">(a) The governing body shall calculate a possible dividend for the individual advanced college tuition payment program account each time the beneficiary redeems tuition units based on the total original number of qualifying tuition units.</w:t>
      </w:r>
    </w:p>
    <w:p>
      <w:pPr>
        <w:spacing w:before="0" w:after="0" w:line="408" w:lineRule="exact"/>
        <w:ind w:left="0" w:right="0" w:firstLine="576"/>
        <w:jc w:val="left"/>
      </w:pPr>
      <w:r>
        <w:rPr>
          <w:u w:val="single"/>
        </w:rPr>
        <w:t xml:space="preserve">(b) The governing body shall determine the possible dividend by calculating the following for the individual advanced college tuition payment program account:</w:t>
      </w:r>
    </w:p>
    <w:p>
      <w:pPr>
        <w:spacing w:before="0" w:after="0" w:line="408" w:lineRule="exact"/>
        <w:ind w:left="0" w:right="0" w:firstLine="576"/>
        <w:jc w:val="left"/>
      </w:pPr>
      <w:r>
        <w:rPr>
          <w:u w:val="single"/>
        </w:rPr>
        <w:t xml:space="preserve">(i) The actual accumulated value;</w:t>
      </w:r>
    </w:p>
    <w:p>
      <w:pPr>
        <w:spacing w:before="0" w:after="0" w:line="408" w:lineRule="exact"/>
        <w:ind w:left="0" w:right="0" w:firstLine="576"/>
        <w:jc w:val="left"/>
      </w:pPr>
      <w:r>
        <w:rPr>
          <w:u w:val="single"/>
        </w:rPr>
        <w:t xml:space="preserve">(ii) The assumed accumulated value; and</w:t>
      </w:r>
    </w:p>
    <w:p>
      <w:pPr>
        <w:spacing w:before="0" w:after="0" w:line="408" w:lineRule="exact"/>
        <w:ind w:left="0" w:right="0" w:firstLine="576"/>
        <w:jc w:val="left"/>
      </w:pPr>
      <w:r>
        <w:rPr>
          <w:u w:val="single"/>
        </w:rPr>
        <w:t xml:space="preserve">(iii) The adjusted accumulated value.</w:t>
      </w:r>
    </w:p>
    <w:p>
      <w:pPr>
        <w:spacing w:before="0" w:after="0" w:line="408" w:lineRule="exact"/>
        <w:ind w:left="0" w:right="0" w:firstLine="576"/>
        <w:jc w:val="left"/>
      </w:pPr>
      <w:r>
        <w:rPr>
          <w:u w:val="single"/>
        </w:rPr>
        <w:t xml:space="preserve">(c) If the adjusted accumulated value exceeds the unit payout value at the time of redemption, the individual advanced college tuition payment program account is eligible for a dividend. The dividend is the difference between the adjusted accumulated value and the unit payout value. The beneficiary shall receive a proportion of the dividend equal to the proportion of tuition units redeemed compared to the total original number of qualifying tuition units. The beneficiary has two options for receiving the dividend:</w:t>
      </w:r>
    </w:p>
    <w:p>
      <w:pPr>
        <w:spacing w:before="0" w:after="0" w:line="408" w:lineRule="exact"/>
        <w:ind w:left="0" w:right="0" w:firstLine="576"/>
        <w:jc w:val="left"/>
      </w:pPr>
      <w:r>
        <w:rPr>
          <w:u w:val="single"/>
        </w:rPr>
        <w:t xml:space="preserve">(i) In addition to the tuition units requested for redemption; or</w:t>
      </w:r>
    </w:p>
    <w:p>
      <w:pPr>
        <w:spacing w:before="0" w:after="0" w:line="408" w:lineRule="exact"/>
        <w:ind w:left="0" w:right="0" w:firstLine="576"/>
        <w:jc w:val="left"/>
      </w:pPr>
      <w:r>
        <w:rPr>
          <w:u w:val="single"/>
        </w:rPr>
        <w:t xml:space="preserve">(ii) In place of an equal number of tuition units requested for redemption.</w:t>
      </w:r>
    </w:p>
    <w:p>
      <w:pPr>
        <w:spacing w:before="0" w:after="0" w:line="408" w:lineRule="exact"/>
        <w:ind w:left="0" w:right="0" w:firstLine="576"/>
        <w:jc w:val="left"/>
      </w:pPr>
      <w:r>
        <w:rPr>
          <w:u w:val="single"/>
        </w:rPr>
        <w:t xml:space="preserve">(d) The remaining unused portion of the dividend must not be held in a beneficiary's individual advanced college tuition payment program account for future use, and the unused dividend expires upon the beneficiary's receipt of requested tuition units.</w:t>
      </w:r>
    </w:p>
    <w:p>
      <w:pPr>
        <w:spacing w:before="0" w:after="0" w:line="408" w:lineRule="exact"/>
        <w:ind w:left="0" w:right="0" w:firstLine="576"/>
        <w:jc w:val="left"/>
      </w:pPr>
      <w:r>
        <w:rPr>
          <w:u w:val="single"/>
        </w:rPr>
        <w:t xml:space="preserve">(e) The legislature reserves the right to amend or repeal the dividend at any time in the future, and no individual advanced college tuition payment program account holder or beneficiary has a contractual right to receive a dividend not granted prior to that time.</w:t>
      </w:r>
    </w:p>
    <w:p>
      <w:pPr>
        <w:spacing w:before="0" w:after="0" w:line="408" w:lineRule="exact"/>
        <w:ind w:left="0" w:right="0" w:firstLine="576"/>
        <w:jc w:val="left"/>
      </w:pPr>
      <w:r>
        <w:rPr>
          <w:u w:val="single"/>
        </w:rPr>
        <w:t xml:space="preserve">(8)</w:t>
      </w:r>
      <w:r>
        <w:rPr/>
        <w:t xml:space="preserve">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
      <w:pPr>
        <w:jc w:val="center"/>
      </w:pPr>
      <w:r>
        <w:rPr>
          <w:b/>
        </w:rPr>
        <w:t>--- END ---</w:t>
      </w:r>
    </w:p>
    <w:sectPr>
      <w:pgNumType w:start="1"/>
      <w:footerReference xmlns:r="http://schemas.openxmlformats.org/officeDocument/2006/relationships" r:id="R1a1a5125cbb644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08912a5314520" /><Relationship Type="http://schemas.openxmlformats.org/officeDocument/2006/relationships/footer" Target="/word/footer1.xml" Id="R1a1a5125cbb64412" /></Relationships>
</file>