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bd170889d461f" /></Relationships>
</file>

<file path=word/document.xml><?xml version="1.0" encoding="utf-8"?>
<w:document xmlns:w="http://schemas.openxmlformats.org/wordprocessingml/2006/main">
  <w:body>
    <w:p>
      <w:r>
        <w:t>H-0232.1</w:t>
      </w:r>
    </w:p>
    <w:p>
      <w:pPr>
        <w:jc w:val="center"/>
      </w:pPr>
      <w:r>
        <w:t>_______________________________________________</w:t>
      </w:r>
    </w:p>
    <w:p/>
    <w:p>
      <w:pPr>
        <w:jc w:val="center"/>
      </w:pPr>
      <w:r>
        <w:rPr>
          <w:b/>
        </w:rPr>
        <w:t>HOUSE BILL 1141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Rude, Macri, Stonier, Tharinger, Ormsby, Frame, Pollet, Goodman, Peterson, Thai, Ramel, J. Johnson, Bateman, Simmons, Fitzgibbon, and Valdez</w:t>
      </w:r>
    </w:p>
    <w:p/>
    <w:p>
      <w:r>
        <w:rPr>
          <w:t xml:space="preserve">Read first time 01/12/21.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70.245.010, 70.245.020, 70.245.030, 70.245.040, 70.245.050, 70.245.060, 70.245.070, 70.245.080, 70.245.090, 70.245.100, 70.245.110, 70.245.120, 70.245.150, 70.245.180, 70.245.190, 70.245.220, and 70.41.520; adding a new section to chapter 70.245 RCW; adding a new section to chapter 70.41 RCW; providing effective dates; and providing an expiration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eighteen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physician</w:t>
      </w:r>
      <w:r>
        <w:rPr>
          <w:u w:val="single"/>
        </w:rPr>
        <w:t xml:space="preserve">, physician assistant licensed under chapter 18.71A RCW, osteopathic physician assistant licensed under chapter 18.57A RCW, or advanced registered nurse practitioner licensed under chapter 18.79 RCW</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w:t>
      </w:r>
      <w:r>
        <w:t>))</w:t>
      </w:r>
      <w:r>
        <w:rPr/>
        <w:t xml:space="preserve"> </w:t>
      </w:r>
      <w:r>
        <w:rPr>
          <w:u w:val="single"/>
        </w:rPr>
        <w:t xml:space="preserve">qualified medical provider</w:t>
      </w:r>
      <w:r>
        <w:rPr/>
        <w:t xml:space="preserve"> or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physician</w:t>
      </w:r>
      <w:r>
        <w:rPr>
          <w:u w:val="single"/>
        </w:rPr>
        <w:t xml:space="preserve">, physician assistant licensed under chapter 18.71A RCW, osteopathic physician assistant licensed under chapter 18.57A RCW, or advanced registered nurse practitioner licensed under chapter 18.79 RCW</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r>
        <w:t>))</w:t>
      </w:r>
      <w:r>
        <w:rPr/>
        <w:t xml:space="preserve"> </w:t>
      </w:r>
      <w:r>
        <w:rPr>
          <w:u w:val="single"/>
        </w:rPr>
        <w:t xml:space="preserve">an attending qualified medical provider</w:t>
      </w:r>
      <w:r>
        <w:rPr/>
        <w:t xml:space="preserve">.</w:t>
      </w:r>
    </w:p>
    <w:p>
      <w:pPr>
        <w:spacing w:before="0" w:after="0" w:line="408" w:lineRule="exact"/>
        <w:ind w:left="0" w:right="0" w:firstLine="576"/>
        <w:jc w:val="left"/>
      </w:pPr>
      <w:r>
        <w:rPr/>
        <w:t xml:space="preserve">(10) "Physician" means a doctor of medicine or osteopathy licensed to practice medicine in the state of Washington.</w:t>
      </w:r>
    </w:p>
    <w:p>
      <w:pPr>
        <w:spacing w:before="0" w:after="0" w:line="408" w:lineRule="exact"/>
        <w:ind w:left="0" w:right="0" w:firstLine="576"/>
        <w:jc w:val="left"/>
      </w:pPr>
      <w:r>
        <w:rPr/>
        <w:t xml:space="preserve">(11)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eighteen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physician</w:t>
      </w:r>
      <w:r>
        <w:rPr>
          <w:u w:val="single"/>
        </w:rPr>
        <w:t xml:space="preserve">, physician assistant licensed under chapter 18.71A RCW, or advanced registered nurse practitioner licensed under chapter 18.79 RCW</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w:t>
      </w:r>
      <w:r>
        <w:t>))</w:t>
      </w:r>
      <w:r>
        <w:rPr/>
        <w:t xml:space="preserve"> </w:t>
      </w:r>
      <w:r>
        <w:rPr>
          <w:u w:val="single"/>
        </w:rPr>
        <w:t xml:space="preserve">qualified medical provider</w:t>
      </w:r>
      <w:r>
        <w:rPr/>
        <w:t xml:space="preserve"> or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physician</w:t>
      </w:r>
      <w:r>
        <w:rPr>
          <w:u w:val="single"/>
        </w:rPr>
        <w:t xml:space="preserve">, physician assistant licensed under chapter 18.71A RCW, or advanced registered nurse practitioner licensed under chapter 18.79 RCW</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r>
        <w:t>))</w:t>
      </w:r>
      <w:r>
        <w:rPr/>
        <w:t xml:space="preserve"> </w:t>
      </w:r>
      <w:r>
        <w:rPr>
          <w:u w:val="single"/>
        </w:rPr>
        <w:t xml:space="preserve">an attending qualified medical provider</w:t>
      </w:r>
      <w:r>
        <w:rPr/>
        <w:t xml:space="preserve">.</w:t>
      </w:r>
    </w:p>
    <w:p>
      <w:pPr>
        <w:spacing w:before="0" w:after="0" w:line="408" w:lineRule="exact"/>
        <w:ind w:left="0" w:right="0" w:firstLine="576"/>
        <w:jc w:val="left"/>
      </w:pPr>
      <w:r>
        <w:rPr/>
        <w:t xml:space="preserve">(10) "Physician" means a doctor of medicine or osteopathy licensed to practice medicine in the state of Washington.</w:t>
      </w:r>
    </w:p>
    <w:p>
      <w:pPr>
        <w:spacing w:before="0" w:after="0" w:line="408" w:lineRule="exact"/>
        <w:ind w:left="0" w:right="0" w:firstLine="576"/>
        <w:jc w:val="left"/>
      </w:pPr>
      <w:r>
        <w:rPr/>
        <w:t xml:space="preserve">(11)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who is competent, is a resident of Washington state, and has been determined by the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his or her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 marriage, or adoption;</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rPr/>
        <w:t xml:space="preserve">(4) If the patient is a patient in a long-term care facility at the time the written request is made, one of the witnesses shall be an individual designated by the facility and having the qualifications specified by the department of health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initial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His or her medical diagnosis;</w:t>
      </w:r>
    </w:p>
    <w:p>
      <w:pPr>
        <w:spacing w:before="0" w:after="0" w:line="408" w:lineRule="exact"/>
        <w:ind w:left="0" w:right="0" w:firstLine="576"/>
        <w:jc w:val="left"/>
      </w:pPr>
      <w:r>
        <w:rPr/>
        <w:t xml:space="preserve">(ii) His or her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be made by personal delivery, by messenger service, or, with a signature required on delivery, by the United States postal service or a similar private parcel delivery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either </w:t>
      </w:r>
      <w:r>
        <w:t>((</w:t>
      </w:r>
      <w:r>
        <w:rPr>
          <w:strike/>
        </w:rPr>
        <w:t xml:space="preserve">physician</w:t>
      </w:r>
      <w:r>
        <w:t>))</w:t>
      </w:r>
      <w:r>
        <w:rPr/>
        <w:t xml:space="preserve"> </w:t>
      </w:r>
      <w:r>
        <w:rPr>
          <w:u w:val="single"/>
        </w:rPr>
        <w:t xml:space="preserve">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 days</w:t>
      </w:r>
      <w:r>
        <w:t>))</w:t>
      </w:r>
      <w:r>
        <w:rPr/>
        <w:t xml:space="preserve"> </w:t>
      </w:r>
      <w:r>
        <w:rPr>
          <w:u w:val="single"/>
        </w:rPr>
        <w:t xml:space="preserve">72 hours</w:t>
      </w:r>
      <w:r>
        <w:rPr/>
        <w:t xml:space="preserve"> after making the initial oral request. </w:t>
      </w:r>
    </w:p>
    <w:p>
      <w:pPr>
        <w:spacing w:before="0" w:after="0" w:line="408" w:lineRule="exact"/>
        <w:ind w:left="0" w:right="0" w:firstLine="576"/>
        <w:jc w:val="left"/>
      </w:pPr>
      <w:r>
        <w:rPr>
          <w:u w:val="single"/>
        </w:rPr>
        <w:t xml:space="preserve">(2) Notwithstanding subsection (1) of this section, if, at the time of the qualified patient's initial oral request in subsection (1) of this section, the attending qualified medical provider determines that the qualified patient is not expected to survive for 72 hours, the qualified patient may receive the prescription upon making the second oral request sooner than 72 hours.</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 days</w:t>
      </w:r>
      <w:r>
        <w:t>))</w:t>
      </w:r>
      <w:r>
        <w:rPr/>
        <w:t xml:space="preserve"> </w:t>
      </w:r>
      <w:r>
        <w:rPr>
          <w:u w:val="single"/>
        </w:rPr>
        <w:t xml:space="preserve">72 hours</w:t>
      </w:r>
      <w:r>
        <w:rPr/>
        <w:t xml:space="preserve">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u w:val="single"/>
        </w:rPr>
        <w:t xml:space="preserve">, unless the conditions in RCW 70.245.090(2) allow for a period of less than 72 hours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mailed or otherwise transmitted as allowed by department of health rule to the department no later than thirty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mailed</w:t>
      </w:r>
      <w:r>
        <w:rPr>
          <w:u w:val="single"/>
        </w:rPr>
        <w:t xml:space="preserve">, faxed, or emailed</w:t>
      </w:r>
      <w:r>
        <w:rPr/>
        <w:t xml:space="preserve"> no later than thirty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(11), and (12),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w:t>
      </w:r>
      <w:r>
        <w:rPr>
          <w:u w:val="single"/>
        </w:rPr>
        <w:t xml:space="preserve">(i)</w:t>
      </w:r>
      <w:r>
        <w:rPr/>
        <w:t xml:space="preserve">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physician or other provider;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w:t>
      </w:r>
    </w:p>
    <w:p>
      <w:pPr>
        <w:spacing w:before="0" w:after="0" w:line="408" w:lineRule="exact"/>
        <w:ind w:left="0" w:right="0" w:firstLine="576"/>
        <w:jc w:val="left"/>
      </w:pPr>
      <w:r>
        <w:rPr>
          <w:u w:val="single"/>
        </w:rPr>
        <w:t xml:space="preserve">(ii)</w:t>
      </w:r>
      <w:r>
        <w:rPr/>
        <w:t xml:space="preserve"> Nothing in this subsection (2)(b)</w:t>
      </w:r>
      <w:r>
        <w:t>((</w:t>
      </w:r>
      <w:r>
        <w:rPr>
          <w:strike/>
        </w:rPr>
        <w:t xml:space="preserve">(iii)</w:t>
      </w:r>
      <w:r>
        <w:t>))</w:t>
      </w:r>
      <w:r>
        <w:rPr/>
        <w:t xml:space="preserve">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w:t>
      </w:r>
      <w:r>
        <w:rPr/>
        <w:t xml:space="preserve"> </w:t>
      </w:r>
      <w:r>
        <w:rPr>
          <w:u w:val="single"/>
        </w:rPr>
        <w:t xml:space="preserve">and while at a location that is not on the sanctioning health care provider's facility premises</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rPr/>
        <w:t xml:space="preserve">(D)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and which has been medically confirmed by a consulting </w:t>
      </w:r>
      <w:r>
        <w:t>((</w:t>
      </w:r>
      <w:r>
        <w:rPr>
          <w:strike/>
        </w:rPr>
        <w:t xml:space="preserve">physician</w:t>
      </w:r>
      <w:r>
        <w:t>))</w:t>
      </w:r>
      <w:r>
        <w:rPr/>
        <w:t xml:space="preserve"> </w:t>
      </w:r>
      <w:r>
        <w:rPr>
          <w:u w:val="single"/>
        </w:rPr>
        <w:t xml:space="preserve">qualified medical provider</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If the patient is an inpatient at a health care facility, one of the witnesses shall be an individual designated by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 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 required under subsection (5) of this section to the hospital's own web 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 of life-services are prohibited at each hospital. Each</w:t>
      </w:r>
      <w:r>
        <w:rPr/>
        <w:t xml:space="preserve"> form must include contact information for the hospital in case patients have specific questions about services available at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November 1, 2021, the department of health shall develop the form required in RCW 70.41.520(5) related to end-of-life care and the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December 1, 2020.</w:t>
      </w:r>
    </w:p>
    <w:p/>
    <w:p>
      <w:pPr>
        <w:jc w:val="center"/>
      </w:pPr>
      <w:r>
        <w:rPr>
          <w:b/>
        </w:rPr>
        <w:t>--- END ---</w:t>
      </w:r>
    </w:p>
    <w:sectPr>
      <w:pgNumType w:start="1"/>
      <w:footerReference xmlns:r="http://schemas.openxmlformats.org/officeDocument/2006/relationships" r:id="R9be5fe7c95dd47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5471c3b8e4c96" /><Relationship Type="http://schemas.openxmlformats.org/officeDocument/2006/relationships/footer" Target="/word/footer1.xml" Id="R9be5fe7c95dd4768" /></Relationships>
</file>