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482705d484ae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Riccelli, Leavitt, Stonier, Ormsby, Lekanoff, Pollet, Bronoske, and Bateman;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43.70.515, 70.05.030, 70.05.035, 70.46.020, 70.46.031, 70.05.130, 70.08.100, and 70.46.090; adding new sections to chapter 43.70 RCW; adding a new section to chapter 70.05 RCW; adding a new section to chapter 43.20 RCW; creating new sections; repealing RCW 43.70.060, 43.70.064, 43.70.066, 43.70.068, and 43.70.070;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convene a foundational public health services steering committee. The steering committee must include members representing the department, the state board of health, federally recognized Indian tribes, and a state association representing local health jurisdictions. The department, state board of health, federally recognized Indian tribes, and a state association representing local health jurisdictions may each select the members to represent their agency or organization and each may select a cochair. The department, federally recognized Indian tribes, and a state association representing local health jurisdictions must have an equal number of members represented on the steering committee. The maximum number of voting steering committee members is 24.</w:t>
      </w:r>
    </w:p>
    <w:p>
      <w:pPr>
        <w:spacing w:before="0" w:after="0" w:line="408" w:lineRule="exact"/>
        <w:ind w:left="0" w:right="0" w:firstLine="576"/>
        <w:jc w:val="left"/>
      </w:pPr>
      <w:r>
        <w:rPr/>
        <w:t xml:space="preserve">(2) The foundational public health services steering committee shall:</w:t>
      </w:r>
    </w:p>
    <w:p>
      <w:pPr>
        <w:spacing w:before="0" w:after="0" w:line="408" w:lineRule="exact"/>
        <w:ind w:left="0" w:right="0" w:firstLine="576"/>
        <w:jc w:val="left"/>
      </w:pPr>
      <w:r>
        <w:rPr/>
        <w:t xml:space="preserve">(a) Define the purpose and functions of the regional shared service centers, including:</w:t>
      </w:r>
    </w:p>
    <w:p>
      <w:pPr>
        <w:spacing w:before="0" w:after="0" w:line="408" w:lineRule="exact"/>
        <w:ind w:left="0" w:right="0" w:firstLine="576"/>
        <w:jc w:val="left"/>
      </w:pPr>
      <w:r>
        <w:rPr/>
        <w:t xml:space="preserve">(i) The duties and role of the regional shared service centers;</w:t>
      </w:r>
    </w:p>
    <w:p>
      <w:pPr>
        <w:spacing w:before="0" w:after="0" w:line="408" w:lineRule="exact"/>
        <w:ind w:left="0" w:right="0" w:firstLine="576"/>
        <w:jc w:val="left"/>
      </w:pPr>
      <w:r>
        <w:rPr/>
        <w:t xml:space="preserve">(ii) The potential services the regional shared service centers may provide;</w:t>
      </w:r>
    </w:p>
    <w:p>
      <w:pPr>
        <w:spacing w:before="0" w:after="0" w:line="408" w:lineRule="exact"/>
        <w:ind w:left="0" w:right="0" w:firstLine="576"/>
        <w:jc w:val="left"/>
      </w:pPr>
      <w:r>
        <w:rPr/>
        <w:t xml:space="preserve">(iii) The process for establishing regional shared service centers; and</w:t>
      </w:r>
    </w:p>
    <w:p>
      <w:pPr>
        <w:spacing w:before="0" w:after="0" w:line="408" w:lineRule="exact"/>
        <w:ind w:left="0" w:right="0" w:firstLine="576"/>
        <w:jc w:val="left"/>
      </w:pPr>
      <w:r>
        <w:rPr/>
        <w:t xml:space="preserve">(iv) How regional shared service centers should coordinate between other regional centers, local health jurisdictions and staff, tribes, and the department in planning and implementing shared services;</w:t>
      </w:r>
    </w:p>
    <w:p>
      <w:pPr>
        <w:spacing w:before="0" w:after="0" w:line="408" w:lineRule="exact"/>
        <w:ind w:left="0" w:right="0" w:firstLine="576"/>
        <w:jc w:val="left"/>
      </w:pPr>
      <w:r>
        <w:rPr/>
        <w:t xml:space="preserve">(b) Recommend the role and duties of the foundational public health services regional coordinator to the secretary;</w:t>
      </w:r>
    </w:p>
    <w:p>
      <w:pPr>
        <w:spacing w:before="0" w:after="0" w:line="408" w:lineRule="exact"/>
        <w:ind w:left="0" w:right="0" w:firstLine="576"/>
        <w:jc w:val="left"/>
      </w:pPr>
      <w:r>
        <w:rPr/>
        <w:t xml:space="preserve">(c) Identify the range of potential shared services coordinated or delivered through regional shared service centers;</w:t>
      </w:r>
    </w:p>
    <w:p>
      <w:pPr>
        <w:spacing w:before="0" w:after="0" w:line="408" w:lineRule="exact"/>
        <w:ind w:left="0" w:right="0" w:firstLine="576"/>
        <w:jc w:val="left"/>
      </w:pPr>
      <w:r>
        <w:rPr/>
        <w:t xml:space="preserve">(d) Determine the location of the four regional shared service centers, splitting the regional shared service centers evenly east and west of the Cascades;</w:t>
      </w:r>
    </w:p>
    <w:p>
      <w:pPr>
        <w:spacing w:before="0" w:after="0" w:line="408" w:lineRule="exact"/>
        <w:ind w:left="0" w:right="0" w:firstLine="576"/>
        <w:jc w:val="left"/>
      </w:pPr>
      <w:r>
        <w:rPr/>
        <w:t xml:space="preserve">(e) Identify and develop foundational public health services funding recommendations that promote new service delivery models which leverage technical expertise to support local capacity building and centralized infrastructure;</w:t>
      </w:r>
    </w:p>
    <w:p>
      <w:pPr>
        <w:spacing w:before="0" w:after="0" w:line="408" w:lineRule="exact"/>
        <w:ind w:left="0" w:right="0" w:firstLine="576"/>
        <w:jc w:val="left"/>
      </w:pPr>
      <w:r>
        <w:rPr/>
        <w:t xml:space="preserve">(f) Develop standards and performance measures that the governmental public health system should aspire to meet; and</w:t>
      </w:r>
    </w:p>
    <w:p>
      <w:pPr>
        <w:spacing w:before="0" w:after="0" w:line="408" w:lineRule="exact"/>
        <w:ind w:left="0" w:right="0" w:firstLine="576"/>
        <w:jc w:val="left"/>
      </w:pPr>
      <w:r>
        <w:rPr/>
        <w:t xml:space="preserve">(g) Identify, if necessary, other personnel needed for regional shared service centers.</w:t>
      </w:r>
    </w:p>
    <w:p>
      <w:pPr>
        <w:spacing w:before="0" w:after="0" w:line="408" w:lineRule="exact"/>
        <w:ind w:left="0" w:right="0" w:firstLine="576"/>
        <w:jc w:val="left"/>
      </w:pPr>
      <w:r>
        <w:rPr/>
        <w:t xml:space="preserve">(3) Staff support for the foundational public health services steering committee must be provided by the department.</w:t>
      </w:r>
    </w:p>
    <w:p>
      <w:pPr>
        <w:spacing w:before="0" w:after="0" w:line="408" w:lineRule="exact"/>
        <w:ind w:left="0" w:right="0" w:firstLine="576"/>
        <w:jc w:val="left"/>
      </w:pPr>
      <w:r>
        <w:rPr/>
        <w:t xml:space="preserve">(4) Members of the foundational public health services steering committee that represent local health jurisdictions and federally recognized Indian tribes must be reimbursed for travel expenses as provided in RCW 43.03.050 and 43.03.060. However, members that represent local health jurisdictions and federally recognized Indian tribes who travel fewer than 100 miles to attend a meeting are not eligible for state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may:</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the secretary as requested;</w:t>
      </w:r>
    </w:p>
    <w:p>
      <w:pPr>
        <w:spacing w:before="0" w:after="0" w:line="408" w:lineRule="exact"/>
        <w:ind w:left="0" w:right="0" w:firstLine="576"/>
        <w:jc w:val="left"/>
      </w:pPr>
      <w:r>
        <w:rPr/>
        <w:t xml:space="preserve">(e) Coordinate with the governor's office, department, state board of health, and the secretary;</w:t>
      </w:r>
    </w:p>
    <w:p>
      <w:pPr>
        <w:spacing w:before="0" w:after="0" w:line="408" w:lineRule="exact"/>
        <w:ind w:left="0" w:right="0" w:firstLine="576"/>
        <w:jc w:val="left"/>
      </w:pPr>
      <w:r>
        <w:rPr/>
        <w:t xml:space="preserve">(f) Monitor the foundational public health services steering committee's performance and provide recommendations to the steering committee;</w:t>
      </w:r>
    </w:p>
    <w:p>
      <w:pPr>
        <w:spacing w:before="0" w:after="0" w:line="408" w:lineRule="exact"/>
        <w:ind w:left="0" w:right="0" w:firstLine="576"/>
        <w:jc w:val="left"/>
      </w:pPr>
      <w:r>
        <w:rPr/>
        <w:t xml:space="preserve">(g) Evaluate public health emergency response and provide recommendations for future response, including coordinating with relevant committees, task forces, and stakeholders to analyze the COVID-19 public health response;</w:t>
      </w:r>
    </w:p>
    <w:p>
      <w:pPr>
        <w:spacing w:before="0" w:after="0" w:line="408" w:lineRule="exact"/>
        <w:ind w:left="0" w:right="0" w:firstLine="576"/>
        <w:jc w:val="left"/>
      </w:pPr>
      <w:r>
        <w:rPr/>
        <w:t xml:space="preserve">(h) Approve funding prioritization recommendations from the steering committee;</w:t>
      </w:r>
    </w:p>
    <w:p>
      <w:pPr>
        <w:spacing w:before="0" w:after="0" w:line="408" w:lineRule="exact"/>
        <w:ind w:left="0" w:right="0" w:firstLine="576"/>
        <w:jc w:val="left"/>
      </w:pPr>
      <w:r>
        <w:rPr/>
        <w:t xml:space="preserve">(i) Evaluate the use of foundational public health services funding by the governmental public health system; and</w:t>
      </w:r>
    </w:p>
    <w:p>
      <w:pPr>
        <w:spacing w:before="0" w:after="0" w:line="408" w:lineRule="exact"/>
        <w:ind w:left="0" w:right="0" w:firstLine="576"/>
        <w:jc w:val="left"/>
      </w:pPr>
      <w:r>
        <w:rPr/>
        <w:t xml:space="preserve">(j) Apply the standards and performance measures developed by the foundational public health services steering committee to the governmental public health system.</w:t>
      </w:r>
    </w:p>
    <w:p>
      <w:pPr>
        <w:spacing w:before="0" w:after="0" w:line="408" w:lineRule="exact"/>
        <w:ind w:left="0" w:right="0" w:firstLine="576"/>
        <w:jc w:val="left"/>
      </w:pPr>
      <w:r>
        <w:rPr/>
        <w:t xml:space="preserve">(2) The public health advisory board shall consist of a representative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eastern Washington county commissioner selected by a statewide association representing counties;</w:t>
      </w:r>
    </w:p>
    <w:p>
      <w:pPr>
        <w:spacing w:before="0" w:after="0" w:line="408" w:lineRule="exact"/>
        <w:ind w:left="0" w:right="0" w:firstLine="576"/>
        <w:jc w:val="left"/>
      </w:pPr>
      <w:r>
        <w:rPr/>
        <w:t xml:space="preserve">(g) One western Washington county commissioner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A local health official selected by a statewide association representing Washington local public health officials;</w:t>
      </w:r>
    </w:p>
    <w:p>
      <w:pPr>
        <w:spacing w:before="0" w:after="0" w:line="408" w:lineRule="exact"/>
        <w:ind w:left="0" w:right="0" w:firstLine="576"/>
        <w:jc w:val="left"/>
      </w:pPr>
      <w:r>
        <w:rPr/>
        <w:t xml:space="preserve">(l) A statewide association representing Washington hospitals, physicians, or nurses;</w:t>
      </w:r>
    </w:p>
    <w:p>
      <w:pPr>
        <w:spacing w:before="0" w:after="0" w:line="408" w:lineRule="exact"/>
        <w:ind w:left="0" w:right="0" w:firstLine="576"/>
        <w:jc w:val="left"/>
      </w:pPr>
      <w:r>
        <w:rPr/>
        <w:t xml:space="preserve">(m) A statewide association representing Washington public health or public health professionals; and</w:t>
      </w:r>
    </w:p>
    <w:p>
      <w:pPr>
        <w:spacing w:before="0" w:after="0" w:line="408" w:lineRule="exact"/>
        <w:ind w:left="0" w:right="0" w:firstLine="576"/>
        <w:jc w:val="left"/>
      </w:pPr>
      <w:r>
        <w:rPr/>
        <w:t xml:space="preserve">(n)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w:t>
      </w:r>
      <w:r>
        <w:t>((</w:t>
      </w:r>
      <w:r>
        <w:rPr>
          <w:strike/>
        </w:rPr>
        <w:t xml:space="preserve">Funding</w:t>
      </w:r>
      <w:r>
        <w:t>))</w:t>
      </w:r>
      <w:r>
        <w:rPr/>
        <w:t xml:space="preserve"> </w:t>
      </w:r>
      <w:r>
        <w:rPr>
          <w:u w:val="single"/>
        </w:rPr>
        <w:t xml:space="preserve">Except as provided in (c) and (d) of this subsection, funding</w:t>
      </w:r>
      <w:r>
        <w:rPr/>
        <w:t xml:space="preserve">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u w:val="single"/>
        </w:rPr>
        <w:t xml:space="preserve">(c) For fiscal years 2021 through 2023, of amounts appropriated for foundational public health services funding that exceeds $30,000,000 per biennium, the department must allocate 65 percent to shared services, including establishing and operating the regional comprehensive public health district centers, the regional health officers, and the foundational public health services regional coordinators, unless the appropriations act specifies otherwise.</w:t>
      </w:r>
    </w:p>
    <w:p>
      <w:pPr>
        <w:spacing w:before="0" w:after="0" w:line="408" w:lineRule="exact"/>
        <w:ind w:left="0" w:right="0" w:firstLine="576"/>
        <w:jc w:val="left"/>
      </w:pPr>
      <w:r>
        <w:rPr>
          <w:u w:val="single"/>
        </w:rPr>
        <w:t xml:space="preserve">(d) Beginning fiscal year 2024, of amounts appropriated for foundational public health services funding, the department must allocate funding for shared services as recommended by the foundational public health steering committee under section 2 of this act and approved by the public health advisory board under section 3 of this act.</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w:t>
      </w:r>
      <w:r>
        <w:rPr>
          <w:u w:val="single"/>
        </w:rPr>
        <w:t xml:space="preserve">regional comprehensive public health district centers,</w:t>
      </w:r>
      <w:r>
        <w:rPr/>
        <w:t xml:space="preserve">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w:t>
      </w:r>
      <w:r>
        <w:rPr>
          <w:u w:val="single"/>
        </w:rPr>
        <w:t xml:space="preserve">"Regional comprehensive public health district centers" or "regional shared service centers" means a center established under section 6 of this act to provide coordination of shared public health services across the state in order to support local health jurisdictions.</w:t>
      </w:r>
    </w:p>
    <w:p>
      <w:pPr>
        <w:spacing w:before="0" w:after="0" w:line="408" w:lineRule="exact"/>
        <w:ind w:left="0" w:right="0" w:firstLine="576"/>
        <w:jc w:val="left"/>
      </w:pPr>
      <w:r>
        <w:rPr>
          <w:u w:val="single"/>
        </w:rPr>
        <w:t xml:space="preserve">(f)</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October 1, 2022, and annually thereafter, the department, in consultation with federally recognized Indian tribes, local health jurisdictions, and the state board of health, shall submit to the appropriate committees of the legislature, the governor, and the public health advisory board a report of the distribution of foundational public health services funding as provided in RCW 43.70.515. The report must contain:</w:t>
      </w:r>
    </w:p>
    <w:p>
      <w:pPr>
        <w:spacing w:before="0" w:after="0" w:line="408" w:lineRule="exact"/>
        <w:ind w:left="0" w:right="0" w:firstLine="576"/>
        <w:jc w:val="left"/>
      </w:pPr>
      <w:r>
        <w:rPr/>
        <w:t xml:space="preserve">(a) A statement of the funds provided to the governmental public health system for the purpose of funding foundational public health services under RCW 43.70.515;</w:t>
      </w:r>
    </w:p>
    <w:p>
      <w:pPr>
        <w:spacing w:before="0" w:after="0" w:line="408" w:lineRule="exact"/>
        <w:ind w:left="0" w:right="0" w:firstLine="576"/>
        <w:jc w:val="left"/>
      </w:pPr>
      <w:r>
        <w:rPr/>
        <w:t xml:space="preserve">(b) A description of how the funds received by the governmental public health system were distributed and used; and</w:t>
      </w:r>
    </w:p>
    <w:p>
      <w:pPr>
        <w:spacing w:before="0" w:after="0" w:line="408" w:lineRule="exact"/>
        <w:ind w:left="0" w:right="0" w:firstLine="576"/>
        <w:jc w:val="left"/>
      </w:pPr>
      <w:r>
        <w:rPr/>
        <w:t xml:space="preserve">(c) The level of work funded for each foundational public health service and the progress of the governmental public health system in meeting standards and performance measures developed by the foundational public health services steering committee.</w:t>
      </w:r>
    </w:p>
    <w:p>
      <w:pPr>
        <w:spacing w:before="0" w:after="0" w:line="408" w:lineRule="exact"/>
        <w:ind w:left="0" w:right="0" w:firstLine="576"/>
        <w:jc w:val="left"/>
      </w:pPr>
      <w:r>
        <w:rPr/>
        <w:t xml:space="preserve">(2) The public health advisory board shall, each October 1st, make recommendations to the department, the foundational public health services steering committee, the legislature, and governor on the priorities for the governmental public health system and foundational public health services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Four regional comprehensive public health district centers are established to coordinate shared services across local health jurisdictions and the state. The four regional comprehensive public health district centers must be split evenly between the east side of the Cascades and the west side of the Cascades and located as determined by the foundational public health services steering committee established in section 2 of this act.</w:t>
      </w:r>
    </w:p>
    <w:p>
      <w:pPr>
        <w:spacing w:before="0" w:after="0" w:line="408" w:lineRule="exact"/>
        <w:ind w:left="0" w:right="0" w:firstLine="576"/>
        <w:jc w:val="left"/>
      </w:pPr>
      <w:r>
        <w:rPr/>
        <w:t xml:space="preserve">(2) In addition to the duties and role of the regional comprehensive public health district centers determined by the foundational public health services steering committee authorized in section 2 of this act, the district centers may:</w:t>
      </w:r>
    </w:p>
    <w:p>
      <w:pPr>
        <w:spacing w:before="0" w:after="0" w:line="408" w:lineRule="exact"/>
        <w:ind w:left="0" w:right="0" w:firstLine="576"/>
        <w:jc w:val="left"/>
      </w:pPr>
      <w:r>
        <w:rPr/>
        <w:t xml:space="preserve">(a) Coordinate shared services across the governmental public health system;</w:t>
      </w:r>
    </w:p>
    <w:p>
      <w:pPr>
        <w:spacing w:before="0" w:after="0" w:line="408" w:lineRule="exact"/>
        <w:ind w:left="0" w:right="0" w:firstLine="576"/>
        <w:jc w:val="left"/>
      </w:pPr>
      <w:r>
        <w:rPr/>
        <w:t xml:space="preserve">(b) Provide public health services;</w:t>
      </w:r>
    </w:p>
    <w:p>
      <w:pPr>
        <w:spacing w:before="0" w:after="0" w:line="408" w:lineRule="exact"/>
        <w:ind w:left="0" w:right="0" w:firstLine="576"/>
        <w:jc w:val="left"/>
      </w:pPr>
      <w:r>
        <w:rPr/>
        <w:t xml:space="preserve">(c) Conduct an inventory of all current shared service agreements, both formal and informal, in the region;</w:t>
      </w:r>
    </w:p>
    <w:p>
      <w:pPr>
        <w:spacing w:before="0" w:after="0" w:line="408" w:lineRule="exact"/>
        <w:ind w:left="0" w:right="0" w:firstLine="576"/>
        <w:jc w:val="left"/>
      </w:pPr>
      <w:r>
        <w:rPr/>
        <w:t xml:space="preserve">(d) Identify potential shared services for the region; and</w:t>
      </w:r>
    </w:p>
    <w:p>
      <w:pPr>
        <w:spacing w:before="0" w:after="0" w:line="408" w:lineRule="exact"/>
        <w:ind w:left="0" w:right="0" w:firstLine="576"/>
        <w:jc w:val="left"/>
      </w:pPr>
      <w:r>
        <w:rPr/>
        <w:t xml:space="preserve">(e) Analyze options and alternatives for the implementation of shared service delivery across the region.</w:t>
      </w:r>
    </w:p>
    <w:p>
      <w:pPr>
        <w:spacing w:before="0" w:after="0" w:line="408" w:lineRule="exact"/>
        <w:ind w:left="0" w:right="0" w:firstLine="576"/>
        <w:jc w:val="left"/>
      </w:pPr>
      <w:r>
        <w:rPr/>
        <w:t xml:space="preserve">(3) Each regional comprehensive public health district center must have a foundational public health services regional coordinator. The regional coordinator must be an employee of the department. To the extent feasible, the department must give preference to candidates for the regional coordinator that are able to work out of the regional comprehensive public health district center that the coordinator will be assigned.</w:t>
      </w:r>
    </w:p>
    <w:p>
      <w:pPr>
        <w:spacing w:before="0" w:after="0" w:line="408" w:lineRule="exact"/>
        <w:ind w:left="0" w:right="0" w:firstLine="576"/>
        <w:jc w:val="left"/>
      </w:pPr>
      <w:r>
        <w:rPr/>
        <w:t xml:space="preserve">(4) By January 1, 2023, counties must establish a formal contractual relationship with one primary regional comprehensive public health district center that is on the same side of the Cascades as the county. A county may enter into formal or informal relationships with other regional comprehensive public health district centers. Federally recognized Indian tribes and 501(c)(3) organizations registered in Washington that serve American Indian and Alaska Native people within Washington may enter into formal or informal relationships with regional comprehensive public health district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position of regional health officer is created within the department. The regional health officers are deputies of the state health officer. The secretary shall appoint four regional health officers. One regional health officer west of the Cascades and one regional health officer east of the Cascades must be appointed by January 1, 2022. To the extent feasible, the secretary must give preference to candidates for the regional health officer who are able to work out of the regional comprehensive public health district center that the candidate will be assigned.</w:t>
      </w:r>
    </w:p>
    <w:p>
      <w:pPr>
        <w:spacing w:before="0" w:after="0" w:line="408" w:lineRule="exact"/>
        <w:ind w:left="0" w:right="0" w:firstLine="576"/>
        <w:jc w:val="left"/>
      </w:pPr>
      <w:r>
        <w:rPr/>
        <w:t xml:space="preserve">(2) Regional health officers may:</w:t>
      </w:r>
    </w:p>
    <w:p>
      <w:pPr>
        <w:spacing w:before="0" w:after="0" w:line="408" w:lineRule="exact"/>
        <w:ind w:left="0" w:right="0" w:firstLine="576"/>
        <w:jc w:val="left"/>
      </w:pPr>
      <w:r>
        <w:rPr/>
        <w:t xml:space="preserve">(a) Work in partnership with local health jurisdictions, the department, the state board of health, and federally recognized Indian tribes to provide coordination across counties;</w:t>
      </w:r>
    </w:p>
    <w:p>
      <w:pPr>
        <w:spacing w:before="0" w:after="0" w:line="408" w:lineRule="exact"/>
        <w:ind w:left="0" w:right="0" w:firstLine="576"/>
        <w:jc w:val="left"/>
      </w:pPr>
      <w:r>
        <w:rPr/>
        <w:t xml:space="preserve">(b) Provide support to local health officers and serve as an alternative for local health officers during vacations, emergencies, and vacancies; and</w:t>
      </w:r>
    </w:p>
    <w:p>
      <w:pPr>
        <w:spacing w:before="0" w:after="0" w:line="408" w:lineRule="exact"/>
        <w:ind w:left="0" w:right="0" w:firstLine="576"/>
        <w:jc w:val="left"/>
      </w:pPr>
      <w:r>
        <w:rPr/>
        <w:t xml:space="preserve">(c) Provide mentorship and training to new local health officers.</w:t>
      </w:r>
    </w:p>
    <w:p>
      <w:pPr>
        <w:spacing w:before="0" w:after="0" w:line="408" w:lineRule="exact"/>
        <w:ind w:left="0" w:right="0" w:firstLine="576"/>
        <w:jc w:val="left"/>
      </w:pPr>
      <w:r>
        <w:rPr/>
        <w:t xml:space="preserve">(3) A regional health officer must meet the same qualifications as local health officers provided in RCW 70.05.050.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(2) For counties without a home rule charter that have a population under 800,000,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(i)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(2) For home rule charter counties with a population under 800,000,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w:t>
      </w:r>
      <w:r>
        <w:t>))</w:t>
      </w:r>
      <w:r>
        <w:rPr/>
        <w:t xml:space="preserve"> </w:t>
      </w:r>
      <w:r>
        <w:rPr>
          <w:u w:val="single"/>
        </w:rPr>
        <w:t xml:space="preserve">(1) Except as provided in subsection (2) of this section, health</w:t>
      </w:r>
      <w:r>
        <w:rPr/>
        <w:t xml:space="preserve">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t>
      </w:r>
      <w:r>
        <w:t>((</w:t>
      </w:r>
      <w:r>
        <w:rPr>
          <w:strike/>
        </w:rPr>
        <w:t xml:space="preserve">withdraws [withdraw]</w:t>
      </w:r>
      <w:r>
        <w:t>))</w:t>
      </w:r>
      <w:r>
        <w:rPr/>
        <w:t xml:space="preserve"> </w:t>
      </w:r>
      <w:r>
        <w:rPr>
          <w:u w:val="single"/>
        </w:rPr>
        <w:t xml:space="preserve">withdraw</w:t>
      </w:r>
      <w:r>
        <w:rPr/>
        <w:t xml:space="preserve"> pursuant to RCW 70.46.090.</w:t>
      </w:r>
    </w:p>
    <w:p>
      <w:pPr>
        <w:spacing w:before="0" w:after="0" w:line="408" w:lineRule="exact"/>
        <w:ind w:left="0" w:right="0" w:firstLine="576"/>
        <w:jc w:val="left"/>
      </w:pPr>
      <w:r>
        <w:rPr/>
        <w:t xml:space="preserve">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(2) For counties with a population under 800,000,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(j)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t xml:space="preserve">Any single county health district existing on the effective date of this act shall continue in existence unless and until changed by affirmative action of the county legislative authority.</w:t>
      </w:r>
    </w:p>
    <w:p>
      <w:pPr>
        <w:spacing w:before="0" w:after="0" w:line="408" w:lineRule="exact"/>
        <w:ind w:left="0" w:right="0" w:firstLine="576"/>
        <w:jc w:val="left"/>
      </w:pPr>
      <w:r>
        <w:rPr>
          <w:u w:val="single"/>
        </w:rPr>
        <w:t xml:space="preserve">(2) For counties with a population under 800,000,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(h)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w:t>
      </w:r>
      <w:r>
        <w:t>))</w:t>
      </w:r>
      <w:r>
        <w:rPr/>
        <w:t xml:space="preserve"> </w:t>
      </w:r>
      <w:r>
        <w:rPr>
          <w:u w:val="single"/>
        </w:rPr>
        <w:t xml:space="preserve">this chapter and chapter</w:t>
      </w:r>
      <w:r>
        <w:rPr/>
        <w:t xml:space="preserve"> 70.46 RCW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county and such expenses shall constitute a claim against the general fund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08</w:t>
      </w:r>
      <w:r>
        <w:rPr/>
        <w:t xml:space="preserve">.</w:t>
      </w:r>
      <w:r>
        <w:t xml:space="preserve">100</w:t>
      </w:r>
      <w:r>
        <w:rPr/>
        <w:t xml:space="preserve"> and 1949 c 46 s 10 are each amended to read as follows:</w:t>
      </w:r>
    </w:p>
    <w:p>
      <w:pPr>
        <w:spacing w:before="0" w:after="0" w:line="408" w:lineRule="exact"/>
        <w:ind w:left="0" w:right="0" w:firstLine="576"/>
        <w:jc w:val="left"/>
      </w:pPr>
      <w:r>
        <w:rPr>
          <w:u w:val="single"/>
        </w:rPr>
        <w:t xml:space="preserve">(1)</w:t>
      </w:r>
      <w:r>
        <w:rPr/>
        <w:t xml:space="preserve"> Agreement to operate a combined city and county health department made under this chapter may after two years from the date of such agreement, be terminated by either party at the end of any calendar year upon notice in writing given at least six months prior thereto. The termination of such agreement shall not relieve either party of any obligations to which it has been previously committed.</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county and the county and city must jointly conduct a third public meeting within the boundaries of the partner city;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090</w:t>
      </w:r>
      <w:r>
        <w:rPr/>
        <w:t xml:space="preserve"> and 1993 c 492 s 251 are each amended to read as follows:</w:t>
      </w:r>
    </w:p>
    <w:p>
      <w:pPr>
        <w:spacing w:before="0" w:after="0" w:line="408" w:lineRule="exact"/>
        <w:ind w:left="0" w:right="0" w:firstLine="576"/>
        <w:jc w:val="left"/>
      </w:pPr>
      <w:r>
        <w:rPr>
          <w:u w:val="single"/>
        </w:rPr>
        <w:t xml:space="preserve">(1)</w:t>
      </w:r>
      <w:r>
        <w:rPr/>
        <w:t xml:space="preserve"> Any county may withdraw from membership in said health district any time after it has been within the district for a period of two years, but no withdrawal shall be effective except at the end of the calendar year in which the county gives at least six months' notice of its intention to withdraw at the end of the calendar year. No withdrawal shall entitle any member to a refund of any moneys paid to the district nor relieve it of any obligations to pay to the district all sums for which it obligated itself due and owing by it to the district for the year at the end of which the withdrawal is to be effective. Any county which withdraws from membership in said health district shall immediately establish a health department or provide health services which shall meet the standards for health services promulgated by the state board of health. No local health department may be deemed to provide adequate public health services unless there is at least one full time professionally trained and qualified physician as set forth in RCW 70.05.050.</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health district;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at least $60,000,000 is not appropriated for the purposes of foundational public health services by June 30, 2021, in the omnibus appropriations act, sections 2, 4 through 7, and 16 of this act are null and void.</w:t>
      </w:r>
    </w:p>
    <w:p/>
    <w:p>
      <w:pPr>
        <w:jc w:val="center"/>
      </w:pPr>
      <w:r>
        <w:rPr>
          <w:b/>
        </w:rPr>
        <w:t>--- END ---</w:t>
      </w:r>
    </w:p>
    <w:sectPr>
      <w:pgNumType w:start="1"/>
      <w:footerReference xmlns:r="http://schemas.openxmlformats.org/officeDocument/2006/relationships" r:id="R6a3ee879d9714d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24a3366d442d7" /><Relationship Type="http://schemas.openxmlformats.org/officeDocument/2006/relationships/footer" Target="/word/footer1.xml" Id="R6a3ee879d9714d38" /></Relationships>
</file>