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892e3dcce4ba8" /></Relationships>
</file>

<file path=word/document.xml><?xml version="1.0" encoding="utf-8"?>
<w:document xmlns:w="http://schemas.openxmlformats.org/wordprocessingml/2006/main">
  <w:body>
    <w:p>
      <w:r>
        <w:t>H-1032.1</w:t>
      </w: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Springer, Kretz, Fitzgibbon, Griffey, Riccelli, Lekanoff, Ramos, Callan, Harris-Talley, Dent, and Klicker)</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forest health and the reduction of wildfire dangers; amending RCW 76.06.200 and 76.06.150; adding new sections to chapter 76.04 RCW; adding a new section to chapter 76.13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that these investments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
      <w:pPr>
        <w:jc w:val="center"/>
      </w:pPr>
      <w:r>
        <w:rPr>
          <w:b/>
        </w:rPr>
        <w:t>--- END ---</w:t>
      </w:r>
    </w:p>
    <w:sectPr>
      <w:pgNumType w:start="1"/>
      <w:footerReference xmlns:r="http://schemas.openxmlformats.org/officeDocument/2006/relationships" r:id="R8076da9cf5e649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5cf71cf6d4c10" /><Relationship Type="http://schemas.openxmlformats.org/officeDocument/2006/relationships/footer" Target="/word/footer1.xml" Id="R8076da9cf5e6490a" /></Relationships>
</file>