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5a67cf6f246b8" /></Relationships>
</file>

<file path=word/document.xml><?xml version="1.0" encoding="utf-8"?>
<w:document xmlns:w="http://schemas.openxmlformats.org/wordprocessingml/2006/main">
  <w:body>
    <w:p>
      <w:r>
        <w:t>H-1111.1</w:t>
      </w:r>
    </w:p>
    <w:p>
      <w:pPr>
        <w:jc w:val="center"/>
      </w:pPr>
      <w:r>
        <w:t>_______________________________________________</w:t>
      </w:r>
    </w:p>
    <w:p/>
    <w:p>
      <w:pPr>
        <w:jc w:val="center"/>
      </w:pPr>
      <w:r>
        <w:rPr>
          <w:b/>
        </w:rPr>
        <w:t>SUBSTITUTE HOUSE BILL 1223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Peterson, Simmons, Bateman, Sells, Davis, Lovick, Orwall, Ryu, Ortiz-Self, Senn, Dolan, Fitzgibbon, Ormsby, Gregerson, Hackney, Valdez, Macri, and Frame; by request of Uniform Law Commission)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recordation of custodial interrogations act; reenacting and amending RCW 9.73.030;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governmental entity or person authorized by a governmental entity or state law to enforce criminal laws or investigate suspected criminal activity. The term includes a nongovernmental entity that has been delegated the authority to enforce criminal laws or investigate suspected criminal activity. The term does not include a law enforcement officer.</w:t>
      </w:r>
    </w:p>
    <w:p>
      <w:pPr>
        <w:spacing w:before="0" w:after="0" w:line="408" w:lineRule="exact"/>
        <w:ind w:left="0" w:right="0" w:firstLine="576"/>
        <w:jc w:val="left"/>
      </w:pPr>
      <w:r>
        <w:rPr/>
        <w:t xml:space="preserve">(4) "Law enforcement officer" means:</w:t>
      </w:r>
    </w:p>
    <w:p>
      <w:pPr>
        <w:spacing w:before="0" w:after="0" w:line="408" w:lineRule="exact"/>
        <w:ind w:left="0" w:right="0" w:firstLine="576"/>
        <w:jc w:val="left"/>
      </w:pPr>
      <w:r>
        <w:rPr/>
        <w:t xml:space="preserve">(a) An individual employed by a law enforcement agency whose responsibilities include enforcing criminal laws or investigating suspected criminal activity; or</w:t>
      </w:r>
    </w:p>
    <w:p>
      <w:pPr>
        <w:spacing w:before="0" w:after="0" w:line="408" w:lineRule="exact"/>
        <w:ind w:left="0" w:right="0" w:firstLine="576"/>
        <w:jc w:val="left"/>
      </w:pPr>
      <w:r>
        <w:rPr/>
        <w:t xml:space="preserve">(b) An individual acting at the request or direction of an individual described in (a) of this subsection.</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jail, police or sheriff's station, holding cell, or correctional or detention facility must be recorded by audio and video means. A custodial interrogation at any other place of detention must be recorded by audio means at minimum.</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shall afford the defendant the opportunity to present to the jury the fact that the statement was not recorded electronically in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RELATING TO ELECTRONIC RECORDING.</w:t>
      </w:r>
      <w:r>
        <w:t xml:space="preserve">  </w:t>
      </w:r>
      <w:r>
        <w:rPr/>
        <w:t xml:space="preserve">(1) Each law enforcement agency that is a governmental entity of this state shall adopt and enforce rules to implement this chapter.</w:t>
      </w:r>
    </w:p>
    <w:p>
      <w:pPr>
        <w:spacing w:before="0" w:after="0" w:line="408" w:lineRule="exact"/>
        <w:ind w:left="0" w:right="0" w:firstLine="576"/>
        <w:jc w:val="left"/>
      </w:pPr>
      <w:r>
        <w:rPr/>
        <w:t xml:space="preserve">(2) The rules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monitoring the chain of custody of an electronic recording.</w:t>
      </w:r>
    </w:p>
    <w:p>
      <w:pPr>
        <w:spacing w:before="0" w:after="0" w:line="408" w:lineRule="exact"/>
        <w:ind w:left="0" w:right="0" w:firstLine="576"/>
        <w:jc w:val="left"/>
      </w:pPr>
      <w:r>
        <w:rPr/>
        <w:t xml:space="preserve">(3) The rules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
      <w:pPr>
        <w:jc w:val="center"/>
      </w:pPr>
      <w:r>
        <w:rPr>
          <w:b/>
        </w:rPr>
        <w:t>--- END ---</w:t>
      </w:r>
    </w:p>
    <w:sectPr>
      <w:pgNumType w:start="1"/>
      <w:footerReference xmlns:r="http://schemas.openxmlformats.org/officeDocument/2006/relationships" r:id="R70c4690af8a744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28abcd59c46cc" /><Relationship Type="http://schemas.openxmlformats.org/officeDocument/2006/relationships/footer" Target="/word/footer1.xml" Id="R70c4690af8a744ad" /></Relationships>
</file>