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1608fa05b43b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Callan, Senn, Dolan, Fitzgibbon, Ramos, Davis, Santos, Macri, Gregerson, Young, and Ormsby)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families responding to allegations of abuse or neglect of a child; amending RCW 13.34.040, 26.44.056, 26.44.050, 13.34.050, 13.34.062, 13.34.060, 13.34.065, and 13.34.090;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that there is reasonable cause to believe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t>((</w:t>
      </w:r>
      <w:r>
        <w:rPr>
          <w:strike/>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712444ddf2ce4b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43e20160545b9" /><Relationship Type="http://schemas.openxmlformats.org/officeDocument/2006/relationships/footer" Target="/word/footer1.xml" Id="R712444ddf2ce4b2b" /></Relationships>
</file>