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7af804399e4794" /></Relationships>
</file>

<file path=word/document.xml><?xml version="1.0" encoding="utf-8"?>
<w:document xmlns:w="http://schemas.openxmlformats.org/wordprocessingml/2006/main">
  <w:body>
    <w:p>
      <w:r>
        <w:t>H-0993.1</w:t>
      </w:r>
    </w:p>
    <w:p>
      <w:pPr>
        <w:jc w:val="center"/>
      </w:pPr>
      <w:r>
        <w:t>_______________________________________________</w:t>
      </w:r>
    </w:p>
    <w:p/>
    <w:p>
      <w:pPr>
        <w:jc w:val="center"/>
      </w:pPr>
      <w:r>
        <w:rPr>
          <w:b/>
        </w:rPr>
        <w:t>SUBSTITUTE HOUSE BILL 1232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Barkis, Griffey, Eslick, Robertson, and Young)</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affordable housing under the growth management act; amending RCW 36.70A.210;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w:t>
      </w:r>
      <w:r>
        <w:rPr>
          <w:u w:val="single"/>
        </w:rPr>
        <w:t xml:space="preserve">, and within an urban growth area boundary, single-family residences such as single-family detached dwellings, duplexes, triplexes, and townhomes</w:t>
      </w:r>
      <w:r>
        <w:rPr/>
        <w:t xml:space="preserve">; (c) identifies sufficient land for housing,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single-family residences, and within an urban growth area boundary, single-family residences such as single-family detached dwellings, duplexes, triplexes, and townhomes</w:t>
      </w:r>
      <w:r>
        <w:rPr/>
        <w:t xml:space="preserve">; and (d) makes adequate provisions for existing and projected needs of all economic segments of the community</w:t>
      </w:r>
      <w:r>
        <w:rPr>
          <w:u w:val="single"/>
        </w:rPr>
        <w:t xml:space="preserve">, including consideration of housing locations in relation to employment locations</w:t>
      </w:r>
      <w:r>
        <w:rPr/>
        <w:t xml:space="preserve">. 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 If a county or city does not plan for each housing type identified in this subsection, including, within an urban growth area boundary, single-family residences such as single-family detached dwellings, duplexes, triplexes, and townhomes, then the applicable countywide planning policy required under RCW 36.70A.210 must provide for how the county, as a whole, and its cities will meet the existing and projected housing needs of all economic segments of the community during the planning period.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w:t>
      </w:r>
      <w:r>
        <w:t>((</w:t>
      </w:r>
      <w:r>
        <w:rPr>
          <w:strike/>
        </w:rPr>
        <w:t xml:space="preserve">as follows:</w:t>
      </w:r>
    </w:p>
    <w:p>
      <w:pPr>
        <w:spacing w:before="0" w:after="0" w:line="408" w:lineRule="exact"/>
        <w:ind w:left="0" w:right="0" w:firstLine="576"/>
        <w:jc w:val="left"/>
      </w:pPr>
      <w:r>
        <w:rPr>
          <w:strike/>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strike/>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strike/>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r>
        <w:t>))</w:t>
      </w:r>
      <w:r>
        <w:rPr/>
        <w:t xml:space="preserve"> </w:t>
      </w:r>
      <w:r>
        <w:rPr>
          <w:u w:val="single"/>
        </w:rPr>
        <w:t xml:space="preserve">The countywide planning policy must be updated no later than fourteen months prior to any update of a comprehensive plan as required under RCW 36.70A.130</w:t>
      </w:r>
      <w:r>
        <w:rPr/>
        <w:t xml:space="preserve">.</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r>
        <w:rPr>
          <w:u w:val="single"/>
        </w:rPr>
        <w:t xml:space="preserve">, and to address how the county and its cities will jointly meet the requirements to provide for all housing types identified in RCW 36.70A.070(2), including, within an urban growth area boundary,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w:t>
      </w:r>
      <w:r>
        <w:rPr/>
        <w:t xml:space="preserve">;</w:t>
      </w:r>
    </w:p>
    <w:p>
      <w:pPr>
        <w:spacing w:before="0" w:after="0" w:line="408" w:lineRule="exact"/>
        <w:ind w:left="0" w:right="0" w:firstLine="576"/>
        <w:jc w:val="left"/>
      </w:pPr>
      <w:r>
        <w:rPr/>
        <w:t xml:space="preserve">(f) </w:t>
      </w:r>
      <w:r>
        <w:rPr>
          <w:u w:val="single"/>
        </w:rPr>
        <w:t xml:space="preserve">Policies to address how the county and its cities will jointly meet the requirements of RCW 36.70A.070(1);</w:t>
      </w:r>
    </w:p>
    <w:p>
      <w:pPr>
        <w:spacing w:before="0" w:after="0" w:line="408" w:lineRule="exact"/>
        <w:ind w:left="0" w:right="0" w:firstLine="576"/>
        <w:jc w:val="left"/>
      </w:pPr>
      <w:r>
        <w:rPr>
          <w:u w:val="single"/>
        </w:rPr>
        <w:t xml:space="preserve">(g)</w:t>
      </w:r>
      <w:r>
        <w:rPr/>
        <w:t xml:space="preserve"> Policies for joint county and city planning within urban growth areas;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57d592899bab47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54c85241841cc" /><Relationship Type="http://schemas.openxmlformats.org/officeDocument/2006/relationships/footer" Target="/word/footer1.xml" Id="R57d592899bab4732" /></Relationships>
</file>