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9686135b5f4ad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Berg, Caldier, Ramel, Simmons, Taylor, Lovick, Bateman, Senn, Leavitt, Fitzgibbon, Wicks, Berry, Peterson, Goodman, Valdez, Hackney, Thai, Kloba, Frame, Ryu, Bronoske, Macri, Callan, Ormsby, Pollet, Slatter, Harris-Talley, and Stonier)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menstrual hygiene products in school and postsecondary institution bathrooms; adding a new section to chapter 28A.210 RCW;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By the beginning of the 2022-23 school year, school districts and private schools must make menstrual hygiene products available at no cost in all gender-neutral bathrooms and bathrooms designated for female students located in schools that serve students in any of grades six through twelve. If a school building serving grades six through twelve does not have a gender-neutral bathroom, then the products must also be available in at least one bathroom accessible to male students or in a school health room accessible to all students. For schools that serve students in grades three through five, school districts and private schools must make menstrual hygiene products available in a school health room or other location as designated by the school principal.</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School districts and private schools must bear the cost of supplying menstrual hygiene products. School districts and private schools may seek grants or partner with nonprofit or community-based organizations to fulfill this obligation.</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the beginning of the 2022-23 academic year, institutions of higher education as defined in RCW 28B.92.030 must make menstrual hygiene products available at no cost in all gender-neutral bathrooms and bathrooms designated for female students.</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Institutions of higher education must bear the cost of supplying menstrual hygiene products. Institutions of higher education may seek grants or partner with nonprofit or community-based organizations to fulfill this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2eff5f14c4c41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ea7fe6acf045fa" /><Relationship Type="http://schemas.openxmlformats.org/officeDocument/2006/relationships/footer" Target="/word/footer1.xml" Id="R62eff5f14c4c4137" /></Relationships>
</file>