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f76fa5650040a4" /></Relationships>
</file>

<file path=word/document.xml><?xml version="1.0" encoding="utf-8"?>
<w:document xmlns:w="http://schemas.openxmlformats.org/wordprocessingml/2006/main">
  <w:body>
    <w:p>
      <w:r>
        <w:t>H-0914.1</w:t>
      </w:r>
    </w:p>
    <w:p>
      <w:pPr>
        <w:jc w:val="center"/>
      </w:pPr>
      <w:r>
        <w:t>_______________________________________________</w:t>
      </w:r>
    </w:p>
    <w:p/>
    <w:p>
      <w:pPr>
        <w:jc w:val="center"/>
      </w:pPr>
      <w:r>
        <w:rPr>
          <w:b/>
        </w:rPr>
        <w:t>SUBSTITUTE HOUSE BILL 1283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Civil Rights &amp; Judiciary (originally sponsored by Representatives Senn, Valdez, Ramel, Bateman, Fitzgibbon, Berry, Peterson, Hackney, Thai, Kloba, Macri, Pollet, Stonier, and Harris-Talley)</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the open carry or display of weapons within the offense of criminal mischief; amending RCW 9A.84.010;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84</w:t>
      </w:r>
      <w:r>
        <w:rPr/>
        <w:t xml:space="preserve">.</w:t>
      </w:r>
      <w:r>
        <w:t xml:space="preserve">010</w:t>
      </w:r>
      <w:r>
        <w:rPr/>
        <w:t xml:space="preserve"> and 2013 c 20 s 1 are each amended to read as follows:</w:t>
      </w:r>
    </w:p>
    <w:p>
      <w:pPr>
        <w:spacing w:before="0" w:after="0" w:line="408" w:lineRule="exact"/>
        <w:ind w:left="0" w:right="0" w:firstLine="576"/>
        <w:jc w:val="left"/>
      </w:pPr>
      <w:r>
        <w:rPr/>
        <w:t xml:space="preserve">(1) A person is guilty of the crime of criminal mischief if, acting with three or more other persons, he or she </w:t>
      </w:r>
      <w:r>
        <w:t>((</w:t>
      </w:r>
      <w:r>
        <w:rPr>
          <w:strike/>
        </w:rPr>
        <w:t xml:space="preserve">knowingly</w:t>
      </w:r>
      <w:r>
        <w:t>))</w:t>
      </w:r>
      <w:r>
        <w:rPr>
          <w:u w:val="single"/>
        </w:rPr>
        <w:t xml:space="preserve">:</w:t>
      </w:r>
    </w:p>
    <w:p>
      <w:pPr>
        <w:spacing w:before="0" w:after="0" w:line="408" w:lineRule="exact"/>
        <w:ind w:left="0" w:right="0" w:firstLine="576"/>
        <w:jc w:val="left"/>
      </w:pPr>
      <w:r>
        <w:rPr>
          <w:u w:val="single"/>
        </w:rPr>
        <w:t xml:space="preserve">(a) Knowingly</w:t>
      </w:r>
      <w:r>
        <w:rPr/>
        <w:t xml:space="preserve"> and unlawfully uses or threatens to use force, or in any way participates in the use of such force, against any other person or against property</w:t>
      </w:r>
      <w:r>
        <w:rPr>
          <w:u w:val="single"/>
        </w:rPr>
        <w:t xml:space="preserve">; or</w:t>
      </w:r>
    </w:p>
    <w:p>
      <w:pPr>
        <w:spacing w:before="0" w:after="0" w:line="408" w:lineRule="exact"/>
        <w:ind w:left="0" w:right="0" w:firstLine="576"/>
        <w:jc w:val="left"/>
      </w:pPr>
      <w:r>
        <w:rPr>
          <w:u w:val="single"/>
        </w:rPr>
        <w:t xml:space="preserve">(b) Openly carries, exhibits, displays, or draws any firearm, dagger, sword, knife or other cutting or stabbing instrument, club, or any other weapon apparently capable of producing bodily harm, in a manner, under circumstances, and at a time and place that either manifests an intent to intimidate another or that warrants alarm for the safety of other persons.</w:t>
      </w:r>
    </w:p>
    <w:p>
      <w:pPr>
        <w:spacing w:before="0" w:after="0" w:line="408" w:lineRule="exact"/>
        <w:ind w:left="0" w:right="0" w:firstLine="576"/>
        <w:jc w:val="left"/>
      </w:pPr>
      <w:r>
        <w:rPr>
          <w:u w:val="single"/>
        </w:rPr>
        <w:t xml:space="preserve">(2) If any person is convicted of a violation of subsection (1)(b) of this section, the person shall lose his or her concealed pistol license, if any. The court shall send notice of the revocation to the department of licensing, and the city, town, or county which issued the license.</w:t>
      </w:r>
    </w:p>
    <w:p>
      <w:pPr>
        <w:spacing w:before="0" w:after="0" w:line="408" w:lineRule="exact"/>
        <w:ind w:left="0" w:right="0" w:firstLine="576"/>
        <w:jc w:val="left"/>
      </w:pPr>
      <w:r>
        <w:rPr>
          <w:u w:val="single"/>
        </w:rPr>
        <w:t xml:space="preserve">(3) Subsection (1)(b) of this section shall not apply to or affect the following:</w:t>
      </w:r>
    </w:p>
    <w:p>
      <w:pPr>
        <w:spacing w:before="0" w:after="0" w:line="408" w:lineRule="exact"/>
        <w:ind w:left="0" w:right="0" w:firstLine="576"/>
        <w:jc w:val="left"/>
      </w:pPr>
      <w:r>
        <w:rPr>
          <w:u w:val="single"/>
        </w:rPr>
        <w:t xml:space="preserve">(a) Any act committed by a person while in his or her place of abode or fixed place of business;</w:t>
      </w:r>
    </w:p>
    <w:p>
      <w:pPr>
        <w:spacing w:before="0" w:after="0" w:line="408" w:lineRule="exact"/>
        <w:ind w:left="0" w:right="0" w:firstLine="576"/>
        <w:jc w:val="left"/>
      </w:pPr>
      <w:r>
        <w:rPr>
          <w:u w:val="single"/>
        </w:rPr>
        <w:t xml:space="preserve">(b) Any person who by virtue of his or her office or public employment is vested by law with a duty to preserve public safety, maintain public order, or to make arrests for offenses, while in the performance of such duty;</w:t>
      </w:r>
    </w:p>
    <w:p>
      <w:pPr>
        <w:spacing w:before="0" w:after="0" w:line="408" w:lineRule="exact"/>
        <w:ind w:left="0" w:right="0" w:firstLine="576"/>
        <w:jc w:val="left"/>
      </w:pPr>
      <w:r>
        <w:rPr>
          <w:u w:val="single"/>
        </w:rPr>
        <w:t xml:space="preserve">(c) Any person acting for the purpose of protecting himself or herself against the use of presently threatened unlawful force by another, or for the purpose of protecting another against the use of such unlawful force by a third person;</w:t>
      </w:r>
    </w:p>
    <w:p>
      <w:pPr>
        <w:spacing w:before="0" w:after="0" w:line="408" w:lineRule="exact"/>
        <w:ind w:left="0" w:right="0" w:firstLine="576"/>
        <w:jc w:val="left"/>
      </w:pPr>
      <w:r>
        <w:rPr>
          <w:u w:val="single"/>
        </w:rPr>
        <w:t xml:space="preserve">(d) Any person making or assisting in making a lawful arrest for the commission of a felony; or</w:t>
      </w:r>
    </w:p>
    <w:p>
      <w:pPr>
        <w:spacing w:before="0" w:after="0" w:line="408" w:lineRule="exact"/>
        <w:ind w:left="0" w:right="0" w:firstLine="576"/>
        <w:jc w:val="left"/>
      </w:pPr>
      <w:r>
        <w:rPr>
          <w:u w:val="single"/>
        </w:rPr>
        <w:t xml:space="preserve">(e) Any person engaged in military activities sponsored by the federal or state governments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(a) Except as provided in (b) of this subsection, the crime of criminal mischief is a gross misdemeanor.</w:t>
      </w:r>
    </w:p>
    <w:p>
      <w:pPr>
        <w:spacing w:before="0" w:after="0" w:line="408" w:lineRule="exact"/>
        <w:ind w:left="0" w:right="0" w:firstLine="576"/>
        <w:jc w:val="left"/>
      </w:pPr>
      <w:r>
        <w:rPr/>
        <w:t xml:space="preserve">(b) The crime of criminal mischief is a class C felony if the actor is armed with a deadly weapon.</w:t>
      </w:r>
    </w:p>
    <w:p/>
    <w:p>
      <w:pPr>
        <w:jc w:val="center"/>
      </w:pPr>
      <w:r>
        <w:rPr>
          <w:b/>
        </w:rPr>
        <w:t>--- END ---</w:t>
      </w:r>
    </w:p>
    <w:sectPr>
      <w:pgNumType w:start="1"/>
      <w:footerReference xmlns:r="http://schemas.openxmlformats.org/officeDocument/2006/relationships" r:id="R78b937f0070f4e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bad3287b8c4632" /><Relationship Type="http://schemas.openxmlformats.org/officeDocument/2006/relationships/footer" Target="/word/footer1.xml" Id="R78b937f0070f4ebd" /></Relationships>
</file>