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2c4a053884c0d" /></Relationships>
</file>

<file path=word/document.xml><?xml version="1.0" encoding="utf-8"?>
<w:document xmlns:w="http://schemas.openxmlformats.org/wordprocessingml/2006/main">
  <w:body>
    <w:p>
      <w:r>
        <w:t>H-0291.3</w:t>
      </w:r>
    </w:p>
    <w:p>
      <w:pPr>
        <w:jc w:val="center"/>
      </w:pPr>
      <w:r>
        <w:t>_______________________________________________</w:t>
      </w:r>
    </w:p>
    <w:p/>
    <w:p>
      <w:pPr>
        <w:jc w:val="center"/>
      </w:pPr>
      <w:r>
        <w:rPr>
          <w:b/>
        </w:rPr>
        <w:t>HOUSE BILL 1301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Hackney, Valdez, and Macri</w:t>
      </w:r>
    </w:p>
    <w:p/>
    <w:p>
      <w:r>
        <w:rPr>
          <w:t xml:space="preserve">Read first time 01/19/21.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expanded options for fare enforcement by regional transit authorities; and amending RCW 7.80.010, 81.112.210, and 81.112.220.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010</w:t>
      </w:r>
      <w:r>
        <w:rPr/>
        <w:t xml:space="preserve"> and 2009 c 279 s 2 are each amended to read as follows:</w:t>
      </w:r>
    </w:p>
    <w:p>
      <w:pPr>
        <w:spacing w:before="0" w:after="0" w:line="408" w:lineRule="exact"/>
        <w:ind w:left="0" w:right="0" w:firstLine="576"/>
        <w:jc w:val="left"/>
      </w:pPr>
      <w:r>
        <w:rPr/>
        <w:t xml:space="preserve">(1) All violations of state law, local law, ordinance, regulation, or resolution designated as civil infractions may be heard and determined by a district court, except as otherwise provided in this section.</w:t>
      </w:r>
    </w:p>
    <w:p>
      <w:pPr>
        <w:spacing w:before="0" w:after="0" w:line="408" w:lineRule="exact"/>
        <w:ind w:left="0" w:right="0" w:firstLine="576"/>
        <w:jc w:val="left"/>
      </w:pPr>
      <w:r>
        <w:rPr/>
        <w:t xml:space="preserve">(2) Any municipal court has the authority to hear and determine pursuant to this chapter civil infractions that are established by municipal ordinance or by local law or resolution of a transit agency authorized to issue civil infractions, and that are committed within the jurisdiction of the municipality.</w:t>
      </w:r>
    </w:p>
    <w:p>
      <w:pPr>
        <w:spacing w:before="0" w:after="0" w:line="408" w:lineRule="exact"/>
        <w:ind w:left="0" w:right="0" w:firstLine="576"/>
        <w:jc w:val="left"/>
      </w:pPr>
      <w:r>
        <w:rPr/>
        <w:t xml:space="preserve">(3) Any city or town with a municipal court under chapter 3.50 RCW may contract with the county to have civil infractions that are established by city or town ordinance and that are committed within the city or town adjudicated by a district court.</w:t>
      </w:r>
    </w:p>
    <w:p>
      <w:pPr>
        <w:spacing w:before="0" w:after="0" w:line="408" w:lineRule="exact"/>
        <w:ind w:left="0" w:right="0" w:firstLine="576"/>
        <w:jc w:val="left"/>
      </w:pPr>
      <w:r>
        <w:rPr/>
        <w:t xml:space="preserve">(4) District court commissioners have the authority to hear and determine civil infractions pursuant to this chapter.</w:t>
      </w:r>
    </w:p>
    <w:p>
      <w:pPr>
        <w:spacing w:before="0" w:after="0" w:line="408" w:lineRule="exact"/>
        <w:ind w:left="0" w:right="0" w:firstLine="576"/>
        <w:jc w:val="left"/>
      </w:pPr>
      <w:r>
        <w:rPr/>
        <w:t xml:space="preserve">(5) Nothing in this chapter prevents any city, town, </w:t>
      </w:r>
      <w:r>
        <w:rPr>
          <w:u w:val="single"/>
        </w:rPr>
        <w:t xml:space="preserve">regional transit authority,</w:t>
      </w:r>
      <w:r>
        <w:rPr/>
        <w:t xml:space="preserve"> or county from hearing and determining civil infractions pursuant to its own system established by ordinance </w:t>
      </w:r>
      <w:r>
        <w:rPr>
          <w:u w:val="single"/>
        </w:rPr>
        <w:t xml:space="preserve">or resolution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2015 3rd sp.s. c 44 s 330 are each amended to read as follows:</w:t>
      </w:r>
    </w:p>
    <w:p>
      <w:pPr>
        <w:spacing w:before="0" w:after="0" w:line="408" w:lineRule="exact"/>
        <w:ind w:left="0" w:right="0" w:firstLine="576"/>
        <w:jc w:val="left"/>
      </w:pPr>
      <w:r>
        <w:rPr/>
        <w:t xml:space="preserve">(1)</w:t>
      </w:r>
      <w:r>
        <w:rPr>
          <w:u w:val="single"/>
        </w:rPr>
        <w:t xml:space="preserve">(a)</w:t>
      </w:r>
      <w:r>
        <w:rPr/>
        <w:t xml:space="preserve">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u w:val="single"/>
        </w:rPr>
        <w:t xml:space="preserve">(b) An authority is further authorized to establish, by resolution, an alternative fare enforcement system, which may include the issuance of notices of violation, in addition to or as a replacement for the schedule of fines and penalties authorized by (a) of this subsection.</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for a civil infraction established in RCW 81.112.220.</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w:t>
      </w:r>
      <w:r>
        <w:t>((</w:t>
      </w:r>
      <w:r>
        <w:rPr>
          <w:strike/>
        </w:rPr>
        <w:t xml:space="preserve">and</w:t>
      </w:r>
      <w:r>
        <w:t>))</w:t>
      </w:r>
    </w:p>
    <w:p>
      <w:pPr>
        <w:spacing w:before="0" w:after="0" w:line="408" w:lineRule="exact"/>
        <w:ind w:left="0" w:right="0" w:firstLine="576"/>
        <w:jc w:val="left"/>
      </w:pPr>
      <w:r>
        <w:rPr/>
        <w:t xml:space="preserve">(iv) </w:t>
      </w:r>
      <w:r>
        <w:rPr>
          <w:u w:val="single"/>
        </w:rPr>
        <w:t xml:space="preserve">Issue a notice of violation of the alternative fare enforcement system authorized in subsection (1)(b) of this section; and</w:t>
      </w:r>
    </w:p>
    <w:p>
      <w:pPr>
        <w:spacing w:before="0" w:after="0" w:line="408" w:lineRule="exact"/>
        <w:ind w:left="0" w:right="0" w:firstLine="576"/>
        <w:jc w:val="left"/>
      </w:pPr>
      <w:r>
        <w:rPr>
          <w:u w:val="single"/>
        </w:rPr>
        <w:t xml:space="preserve">(v)</w:t>
      </w:r>
      <w:r>
        <w:rPr/>
        <w:t xml:space="preserve">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and determined </w:t>
      </w:r>
      <w:r>
        <w:t>((</w:t>
      </w:r>
      <w:r>
        <w:rPr>
          <w:strike/>
        </w:rPr>
        <w:t xml:space="preserve">by a district or municipal court</w:t>
      </w:r>
      <w:r>
        <w:t>))</w:t>
      </w:r>
      <w:r>
        <w:rPr/>
        <w:t xml:space="preserve"> as provided in RCW 7.80.010 (1), (2),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220</w:t>
      </w:r>
      <w:r>
        <w:rPr/>
        <w:t xml:space="preserve"> and 2012 c 68 s 3 are each amended to read as follows:</w:t>
      </w:r>
    </w:p>
    <w:p>
      <w:pPr>
        <w:spacing w:before="0" w:after="0" w:line="408" w:lineRule="exact"/>
        <w:ind w:left="0" w:right="0" w:firstLine="576"/>
        <w:jc w:val="left"/>
      </w:pPr>
      <w:r>
        <w:rPr/>
        <w:t xml:space="preserve">(1) Persons traveling on facilities operated by an authority shall pay the fare established by the authority and shall produce proof of payment in accordance with the terms of use established by the authority. Such persons shall produce proof of payment when requested by a person designated to monitor fare payment. The required manner of producing proof of payment specified in the terms of use established by the authority may include, but is not limited to, requiring a person using an electronic fare payment card to validate the card by presenting the card to an electronic card reader before or upon entering a public transportation vehicle or a restricted fare paid area.</w:t>
      </w:r>
    </w:p>
    <w:p>
      <w:pPr>
        <w:spacing w:before="0" w:after="0" w:line="408" w:lineRule="exact"/>
        <w:ind w:left="0" w:right="0" w:firstLine="576"/>
        <w:jc w:val="left"/>
      </w:pPr>
      <w:r>
        <w:rPr/>
        <w:t xml:space="preserve">(2) The following constitute civil infractions punishable according to the schedule of fines and penalties established by the authority under RCW 81.112.210(1)</w:t>
      </w:r>
      <w:r>
        <w:rPr>
          <w:u w:val="single"/>
        </w:rPr>
        <w:t xml:space="preserve">(a) or violations punishable according to an alternative fare enforcement system established by the authority under RCW 81.112.210(1)(b)</w:t>
      </w:r>
      <w:r>
        <w:rPr/>
        <w:t xml:space="preserve">:</w:t>
      </w:r>
    </w:p>
    <w:p>
      <w:pPr>
        <w:spacing w:before="0" w:after="0" w:line="408" w:lineRule="exact"/>
        <w:ind w:left="0" w:right="0" w:firstLine="576"/>
        <w:jc w:val="left"/>
      </w:pPr>
      <w:r>
        <w:rPr/>
        <w:t xml:space="preserve">(a) Failure to pay the required fare, except when the authority fails to meet the requirements of subsection (3) of this section;</w:t>
      </w:r>
    </w:p>
    <w:p>
      <w:pPr>
        <w:spacing w:before="0" w:after="0" w:line="408" w:lineRule="exact"/>
        <w:ind w:left="0" w:right="0" w:firstLine="576"/>
        <w:jc w:val="left"/>
      </w:pPr>
      <w:r>
        <w:rPr/>
        <w:t xml:space="preserve">(b) Failure to produce proof of payment in the manner required by the terms of use established by the authority including, but not limited to, the failure to produce a validated fare payment card when requested to do so by a person designated to monitor fare payment; and</w:t>
      </w:r>
    </w:p>
    <w:p>
      <w:pPr>
        <w:spacing w:before="0" w:after="0" w:line="408" w:lineRule="exact"/>
        <w:ind w:left="0" w:right="0" w:firstLine="576"/>
        <w:jc w:val="left"/>
      </w:pPr>
      <w:r>
        <w:rPr/>
        <w:t xml:space="preserve">(c) Failure to depart the facility when requested to do so by a person designated to monitor fare payment.</w:t>
      </w:r>
    </w:p>
    <w:p>
      <w:pPr>
        <w:spacing w:before="0" w:after="0" w:line="408" w:lineRule="exact"/>
        <w:ind w:left="0" w:right="0" w:firstLine="576"/>
        <w:jc w:val="left"/>
      </w:pPr>
      <w:r>
        <w:rPr/>
        <w:t xml:space="preserve">(3) If fare payment is required before entering a transit vehicle, as defined in RCW 9.91.025(2)(b), or before entering a fare paid area in a transit facility, as defined in RCW 9.91.025(2)(a), signage must be conspicuously posted at the place of boarding or within </w:t>
      </w:r>
      <w:r>
        <w:t>((</w:t>
      </w:r>
      <w:r>
        <w:rPr>
          <w:strike/>
        </w:rPr>
        <w:t xml:space="preserve">ten</w:t>
      </w:r>
      <w:r>
        <w:t>))</w:t>
      </w:r>
      <w:r>
        <w:rPr/>
        <w:t xml:space="preserve"> </w:t>
      </w:r>
      <w:r>
        <w:rPr>
          <w:u w:val="single"/>
        </w:rPr>
        <w:t xml:space="preserve">10</w:t>
      </w:r>
      <w:r>
        <w:rPr/>
        <w:t xml:space="preserve"> feet of the nearest entrance to a transit facility that clearly indicates: (a) The locations where tickets or fare media may be purchased; and (b) that a person using an electronic fare payment card must present the card to an electronic card reader before entering a transit vehicle or before entering a restricted fare paid area.</w:t>
      </w:r>
    </w:p>
    <w:p/>
    <w:p>
      <w:pPr>
        <w:jc w:val="center"/>
      </w:pPr>
      <w:r>
        <w:rPr>
          <w:b/>
        </w:rPr>
        <w:t>--- END ---</w:t>
      </w:r>
    </w:p>
    <w:sectPr>
      <w:pgNumType w:start="1"/>
      <w:footerReference xmlns:r="http://schemas.openxmlformats.org/officeDocument/2006/relationships" r:id="R26c53eb560c2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7f5b65ebe46b2" /><Relationship Type="http://schemas.openxmlformats.org/officeDocument/2006/relationships/footer" Target="/word/footer1.xml" Id="R26c53eb560c2485e" /></Relationships>
</file>