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a9dc4fcd9745ad" /></Relationships>
</file>

<file path=word/document.xml><?xml version="1.0" encoding="utf-8"?>
<w:document xmlns:w="http://schemas.openxmlformats.org/wordprocessingml/2006/main">
  <w:body>
    <w:p>
      <w:r>
        <w:t>H-0385.3</w:t>
      </w:r>
    </w:p>
    <w:p>
      <w:pPr>
        <w:jc w:val="center"/>
      </w:pPr>
      <w:r>
        <w:t>_______________________________________________</w:t>
      </w:r>
    </w:p>
    <w:p/>
    <w:p>
      <w:pPr>
        <w:jc w:val="center"/>
      </w:pPr>
      <w:r>
        <w:rPr>
          <w:b/>
        </w:rPr>
        <w:t>HOUSE BILL 1302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Berg, Ybarra, J. Johnson, Sutherland, Eslick, Morgan, Bergquist, Paul, and Callan</w:t>
      </w:r>
    </w:p>
    <w:p/>
    <w:p>
      <w:r>
        <w:rPr>
          <w:t xml:space="preserve">Read first time 01/19/21.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college in the high school programs; amending RCW 28A.600.290, 28A.300.560, 28A.320.196, 28B.10.035, 28B.76.730, and 28B.95.020; and adding a new section to chapter 28A.600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t xml:space="preserve">(b)(i) The maximum per college credit tuition fee for a program course is $65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t xml:space="preserve">(6)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(7)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rPr/>
        <w:t xml:space="preserve">(8) An institution of higher education must award college credit to a student enrolled in a program course 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p>
    <w:p>
      <w:pPr>
        <w:spacing w:before="0" w:after="0" w:line="408" w:lineRule="exact"/>
        <w:ind w:left="0" w:right="0" w:firstLine="576"/>
        <w:jc w:val="left"/>
      </w:pPr>
      <w:r>
        <w:rPr/>
        <w:t xml:space="preserve">(9)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(10) Full-time and part-time faculty at institutions of higher education, including adjunct faculty, are eligible to teach program courses.</w:t>
      </w:r>
    </w:p>
    <w:p>
      <w:pPr>
        <w:spacing w:before="0" w:after="0" w:line="408" w:lineRule="exact"/>
        <w:ind w:left="0" w:right="0" w:firstLine="576"/>
        <w:jc w:val="left"/>
      </w:pPr>
      <w:r>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(12)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(13) The definitions in this subsection apply throughout this section.</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w:t>
      </w:r>
      <w:r>
        <w:t>((</w:t>
      </w:r>
      <w:r>
        <w:rPr>
          <w:strike/>
        </w:rPr>
        <w:t xml:space="preserve">or</w:t>
      </w:r>
      <w:r>
        <w:t>))</w:t>
      </w:r>
      <w:r>
        <w:rPr>
          <w:u w:val="single"/>
        </w:rPr>
        <w:t xml:space="preserve">, and</w:t>
      </w:r>
      <w:r>
        <w:rPr/>
        <w:t xml:space="preserve"> students who have not yet received a high school diploma or its equivalent and are eligible to be in the eleventh or twelfth grade</w:t>
      </w:r>
      <w:r>
        <w:rPr>
          <w:u w:val="single"/>
        </w:rPr>
        <w:t xml:space="preserve">,</w:t>
      </w:r>
      <w:r>
        <w:rPr/>
        <w:t xml:space="preserve"> who are enrolled in college in the high school courses under </w:t>
      </w:r>
      <w:r>
        <w:t>((</w:t>
      </w:r>
      <w:r>
        <w:rPr>
          <w:strike/>
        </w:rPr>
        <w:t xml:space="preserve">this</w:t>
      </w:r>
      <w:r>
        <w:t>))</w:t>
      </w:r>
      <w:r>
        <w:rPr/>
        <w:t xml:space="preserve"> section </w:t>
      </w:r>
      <w:r>
        <w:rPr>
          <w:u w:val="single"/>
        </w:rPr>
        <w:t xml:space="preserve">1 of this act</w:t>
      </w:r>
      <w:r>
        <w:rPr/>
        <w:t xml:space="preserve">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w:t>
      </w:r>
      <w:r>
        <w:t>((</w:t>
      </w:r>
      <w:r>
        <w:rPr>
          <w:strike/>
        </w:rPr>
        <w:t xml:space="preserve">or</w:t>
      </w:r>
      <w:r>
        <w:t>))</w:t>
      </w:r>
      <w:r>
        <w:rPr/>
        <w:t xml:space="preserve"> </w:t>
      </w:r>
      <w:r>
        <w:rPr>
          <w:u w:val="single"/>
        </w:rPr>
        <w:t xml:space="preserve">and</w:t>
      </w:r>
      <w:r>
        <w:rPr/>
        <w:t xml:space="preserve"> students who have not yet received a high school diploma or its equivalent and are eligible to be in the eleventh or twelfth grade</w:t>
      </w:r>
      <w:r>
        <w:rPr>
          <w:u w:val="single"/>
        </w:rPr>
        <w:t xml:space="preserve">,</w:t>
      </w:r>
      <w:r>
        <w:rPr/>
        <w:t xml:space="preserve"> who have been deemed eligible for free or reduced-price lunch and are enrolled in college in the high school courses under </w:t>
      </w:r>
      <w:r>
        <w:t>((</w:t>
      </w:r>
      <w:r>
        <w:rPr>
          <w:strike/>
        </w:rPr>
        <w:t xml:space="preserve">this</w:t>
      </w:r>
      <w:r>
        <w:t>))</w:t>
      </w:r>
      <w:r>
        <w:rPr/>
        <w:t xml:space="preserve"> section </w:t>
      </w:r>
      <w:r>
        <w:rPr>
          <w:u w:val="single"/>
        </w:rPr>
        <w:t xml:space="preserve">1 of this act</w:t>
      </w:r>
      <w:r>
        <w:rPr/>
        <w:t xml:space="preserve">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t>((</w:t>
      </w:r>
      <w:r>
        <w:rPr>
          <w:strike/>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strike/>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strike/>
        </w:rPr>
        <w:t xml:space="preserve">(3) College in the high school programs may include both academic and career and technical education.</w:t>
      </w:r>
    </w:p>
    <w:p>
      <w:pPr>
        <w:spacing w:before="0" w:after="0" w:line="408" w:lineRule="exact"/>
        <w:ind w:left="0" w:right="0" w:firstLine="576"/>
        <w:jc w:val="left"/>
      </w:pPr>
      <w:r>
        <w:rPr>
          <w:strike/>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strike/>
        </w:rPr>
        <w:t xml:space="preserve">(5) The college in the high school program must include the provisions in this subsection.</w:t>
      </w:r>
    </w:p>
    <w:p>
      <w:pPr>
        <w:spacing w:before="0" w:after="0" w:line="408" w:lineRule="exact"/>
        <w:ind w:left="0" w:right="0" w:firstLine="576"/>
        <w:jc w:val="left"/>
      </w:pPr>
      <w:r>
        <w:rPr>
          <w:strike/>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strike/>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strike/>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strike/>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strike/>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strike/>
        </w:rPr>
        <w:t xml:space="preserve">(f) Tenth, eleventh, and twelfth grade students or students who have not yet received a high school diploma or its equivalent and are eligible to be in the tenth, eleventh, or twelfth grades may participate in the college in the high school program.</w:t>
      </w:r>
    </w:p>
    <w:p>
      <w:pPr>
        <w:spacing w:before="0" w:after="0" w:line="408" w:lineRule="exact"/>
        <w:ind w:left="0" w:right="0" w:firstLine="576"/>
        <w:jc w:val="left"/>
      </w:pPr>
      <w:r>
        <w:rPr>
          <w:strike/>
        </w:rPr>
        <w:t xml:space="preserve">(g)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rPr>
          <w:strike/>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strike/>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strike/>
        </w:rPr>
        <w:t xml:space="preserve">(7)</w:t>
      </w:r>
      <w:r>
        <w:t>))</w:t>
      </w:r>
      <w:r>
        <w:rPr/>
        <w:t xml:space="preserve"> </w:t>
      </w:r>
      <w:r>
        <w:rPr>
          <w:u w:val="single"/>
        </w:rPr>
        <w:t xml:space="preserve">(2)</w:t>
      </w:r>
      <w:r>
        <w:rPr/>
        <w:t xml:space="preserve">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560</w:t>
      </w:r>
      <w:r>
        <w:rPr/>
        <w:t xml:space="preserve"> and 2013 c 184 s 4 are each amended to read as follows:</w:t>
      </w:r>
    </w:p>
    <w:p>
      <w:pPr>
        <w:spacing w:before="0" w:after="0" w:line="408" w:lineRule="exact"/>
        <w:ind w:left="0" w:right="0" w:firstLine="576"/>
        <w:jc w:val="left"/>
      </w:pPr>
      <w:r>
        <w:rPr/>
        <w:t xml:space="preserve">In addition to data on student enrollment in dual credit courses, the office of the superintendent of public instruction shall collect and post on the Washington state report card website the rates at which students earn college credit through a dual credit course, using the following criteria:</w:t>
      </w:r>
    </w:p>
    <w:p>
      <w:pPr>
        <w:spacing w:before="0" w:after="0" w:line="408" w:lineRule="exact"/>
        <w:ind w:left="0" w:right="0" w:firstLine="576"/>
        <w:jc w:val="left"/>
      </w:pPr>
      <w:r>
        <w:rPr/>
        <w:t xml:space="preserve">(1) Students who achieve a score of three or higher on an AP examination;</w:t>
      </w:r>
    </w:p>
    <w:p>
      <w:pPr>
        <w:spacing w:before="0" w:after="0" w:line="408" w:lineRule="exact"/>
        <w:ind w:left="0" w:right="0" w:firstLine="576"/>
        <w:jc w:val="left"/>
      </w:pPr>
      <w:r>
        <w:rPr/>
        <w:t xml:space="preserve">(2) Students who achieve a score of four or higher on an examination of the international baccalaureate diploma programme;</w:t>
      </w:r>
    </w:p>
    <w:p>
      <w:pPr>
        <w:spacing w:before="0" w:after="0" w:line="408" w:lineRule="exact"/>
        <w:ind w:left="0" w:right="0" w:firstLine="576"/>
        <w:jc w:val="left"/>
      </w:pPr>
      <w:r>
        <w:rPr/>
        <w:t xml:space="preserve">(3) Students who successfully complete a Cambridge advanced international certificate of education examination;</w:t>
      </w:r>
    </w:p>
    <w:p>
      <w:pPr>
        <w:spacing w:before="0" w:after="0" w:line="408" w:lineRule="exact"/>
        <w:ind w:left="0" w:right="0" w:firstLine="576"/>
        <w:jc w:val="left"/>
      </w:pPr>
      <w:r>
        <w:rPr/>
        <w:t xml:space="preserve">(4) Students who successfully complete a course through the college in the high school program under </w:t>
      </w:r>
      <w:r>
        <w:t>((</w:t>
      </w:r>
      <w:r>
        <w:rPr>
          <w:strike/>
        </w:rPr>
        <w:t xml:space="preserve">RCW 28A.600.290</w:t>
      </w:r>
      <w:r>
        <w:t>))</w:t>
      </w:r>
      <w:r>
        <w:rPr/>
        <w:t xml:space="preserve"> </w:t>
      </w:r>
      <w:r>
        <w:rPr>
          <w:u w:val="single"/>
        </w:rPr>
        <w:t xml:space="preserve">section 1 of this act</w:t>
      </w:r>
      <w:r>
        <w:rPr/>
        <w:t xml:space="preserve"> and are awarded credit by the partnering institution of higher education; </w:t>
      </w:r>
      <w:r>
        <w:t>((</w:t>
      </w:r>
      <w:r>
        <w:rPr>
          <w:strike/>
        </w:rPr>
        <w:t xml:space="preserve">and</w:t>
      </w:r>
      <w:r>
        <w:t>))</w:t>
      </w:r>
    </w:p>
    <w:p>
      <w:pPr>
        <w:spacing w:before="0" w:after="0" w:line="408" w:lineRule="exact"/>
        <w:ind w:left="0" w:right="0" w:firstLine="576"/>
        <w:jc w:val="left"/>
      </w:pPr>
      <w:r>
        <w:rPr/>
        <w:t xml:space="preserve">(5) Students who satisfy the dual enrollment and class performance requirements to earn college credit through a tech prep course; and</w:t>
      </w:r>
    </w:p>
    <w:p>
      <w:pPr>
        <w:spacing w:before="0" w:after="0" w:line="408" w:lineRule="exact"/>
        <w:ind w:left="0" w:right="0" w:firstLine="576"/>
        <w:jc w:val="left"/>
      </w:pPr>
      <w:r>
        <w:rPr/>
        <w:t xml:space="preserve">(6) Students who successfully complete a course through the running start program under RCW 28A.600.300 and are awarded credit by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2015 c 202 s 2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textbook fees, and other costs associated with offering dual credit courses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w:t>
      </w:r>
      <w:r>
        <w:t>((</w:t>
      </w:r>
      <w:r>
        <w:rPr>
          <w:strike/>
        </w:rPr>
        <w:t xml:space="preserve">RCW 28A.600.290</w:t>
      </w:r>
      <w:r>
        <w:t>))</w:t>
      </w:r>
      <w:r>
        <w:rPr/>
        <w:t xml:space="preserve"> </w:t>
      </w:r>
      <w:r>
        <w:rPr>
          <w:u w:val="single"/>
        </w:rPr>
        <w:t xml:space="preserve">section 1 of this act</w:t>
      </w:r>
      <w:r>
        <w:rPr/>
        <w:t xml:space="preserve">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tech prep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035</w:t>
      </w:r>
      <w:r>
        <w:rPr/>
        <w:t xml:space="preserve"> and 2019 c 272 s 1 are each amended to read as follows:</w:t>
      </w:r>
    </w:p>
    <w:p>
      <w:pPr>
        <w:spacing w:before="0" w:after="0" w:line="408" w:lineRule="exact"/>
        <w:ind w:left="0" w:right="0" w:firstLine="576"/>
        <w:jc w:val="left"/>
      </w:pPr>
      <w:r>
        <w:rPr/>
        <w:t xml:space="preserve">(1) To establish a uniform standard by which concurrent enrollment programs and professional development activities may be measured, any college or university offering concurrent enrollment program courses at a public high school, or college in the high school programs </w:t>
      </w:r>
      <w:r>
        <w:t>((</w:t>
      </w:r>
      <w:r>
        <w:rPr>
          <w:strike/>
        </w:rPr>
        <w:t xml:space="preserve">under RCW 28A.600.290</w:t>
      </w:r>
      <w:r>
        <w:t>))</w:t>
      </w:r>
      <w:r>
        <w:rPr/>
        <w:t xml:space="preserve">, must receive accreditation by a national accrediting body for concurrent enrollment by the 2027-28 school year.</w:t>
      </w:r>
    </w:p>
    <w:p>
      <w:pPr>
        <w:spacing w:before="0" w:after="0" w:line="408" w:lineRule="exact"/>
        <w:ind w:left="0" w:right="0" w:firstLine="576"/>
        <w:jc w:val="left"/>
      </w:pPr>
      <w:r>
        <w:rPr/>
        <w:t xml:space="preserve">(2) Any college or university engaged in concurrent enrollment program courses at a public high school, or college in the high school programs </w:t>
      </w:r>
      <w:r>
        <w:t>((</w:t>
      </w:r>
      <w:r>
        <w:rPr>
          <w:strike/>
        </w:rPr>
        <w:t xml:space="preserve">under RCW 28A.600.290</w:t>
      </w:r>
      <w:r>
        <w:t>))</w:t>
      </w:r>
      <w:r>
        <w:rPr/>
        <w:t xml:space="preserve">, during or before the 2019-20 academic year that are not accredited by a national accrediting body for concurrent enrollment must continue to meet the same quality and eligibility standards and obtain approval in a manner consistent with the procedure established by rules adopted </w:t>
      </w:r>
      <w:r>
        <w:t>((</w:t>
      </w:r>
      <w:r>
        <w:rPr>
          <w:strike/>
        </w:rPr>
        <w:t xml:space="preserve">under RCW 28A.600.290</w:t>
      </w:r>
      <w:r>
        <w:t>))</w:t>
      </w:r>
      <w:r>
        <w:rPr/>
        <w:t xml:space="preserve"> for the college in the high school program until the program is accredited by a national accrediting body for concurrent enrollment.</w:t>
      </w:r>
    </w:p>
    <w:p>
      <w:pPr>
        <w:spacing w:before="0" w:after="0" w:line="408" w:lineRule="exact"/>
        <w:ind w:left="0" w:right="0" w:firstLine="576"/>
        <w:jc w:val="left"/>
      </w:pPr>
      <w:r>
        <w:rPr/>
        <w:t xml:space="preserve">(3) After the 2027-28 school year, any college or university with concurrent enrollment program courses in place at a public high school, or college in the high school programs </w:t>
      </w:r>
      <w:r>
        <w:t>((</w:t>
      </w:r>
      <w:r>
        <w:rPr>
          <w:strike/>
        </w:rPr>
        <w:t xml:space="preserve">under RCW 28A.600.290</w:t>
      </w:r>
      <w:r>
        <w:t>))</w:t>
      </w:r>
      <w:r>
        <w:rPr/>
        <w:t xml:space="preserve">, during or before the 2019-20 academic year that have not been accredited in accordance with subsection (1) of this section or do not have an application pending further action by the accrediting body under subsection (1) of this section may not offer a concurrent enrollment program course at a public high school or college in the high school program </w:t>
      </w:r>
      <w:r>
        <w:t>((</w:t>
      </w:r>
      <w:r>
        <w:rPr>
          <w:strike/>
        </w:rPr>
        <w:t xml:space="preserve">under RCW 28A.600.290</w:t>
      </w:r>
      <w:r>
        <w:t>))</w:t>
      </w:r>
      <w:r>
        <w:rPr/>
        <w:t xml:space="preserve">.</w:t>
      </w:r>
    </w:p>
    <w:p>
      <w:pPr>
        <w:spacing w:before="0" w:after="0" w:line="408" w:lineRule="exact"/>
        <w:ind w:left="0" w:right="0" w:firstLine="576"/>
        <w:jc w:val="left"/>
      </w:pPr>
      <w:r>
        <w:rPr/>
        <w:t xml:space="preserve">(4) New college and university concurrent enrollment program courses that are implemented after the 2019-20 academic year have seven years from the beginning of the first term of classes to submit an application for accreditation for review by a national accrediting body for concurrent enrollment to comply with this section.</w:t>
      </w:r>
    </w:p>
    <w:p>
      <w:pPr>
        <w:spacing w:before="0" w:after="0" w:line="408" w:lineRule="exact"/>
        <w:ind w:left="0" w:right="0" w:firstLine="576"/>
        <w:jc w:val="left"/>
      </w:pPr>
      <w:r>
        <w:rPr/>
        <w:t xml:space="preserve">(5) All colleges and universities are encouraged to provide institutional resources to support the transition to accreditation, including professional development, engage with national associations focused on concurrent enrollment accreditation, and collaboration with the state board for community and technical colleges or an organization that represents the public, four-year universities, and colleges.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"College in the high school program" is a program that meets the requirements of section 1 of this act.</w:t>
      </w:r>
    </w:p>
    <w:p>
      <w:pPr>
        <w:spacing w:before="0" w:after="0" w:line="408" w:lineRule="exact"/>
        <w:ind w:left="0" w:right="0" w:firstLine="576"/>
        <w:jc w:val="left"/>
      </w:pPr>
      <w:r>
        <w:rPr>
          <w:u w:val="single"/>
        </w:rPr>
        <w:t xml:space="preserve">(b)</w:t>
      </w:r>
      <w:r>
        <w:rPr/>
        <w:t xml:space="preserve"> "Concurrent enrollment program" means a partnership between K-12 schools and postsecondary education institutions through which credit-bearing college courses offered by public or private institutions of higher education and taught by appropriately qualified high school teachers are taken in high school by high school students who have not yet received the credits required for the award of a high school diploma, and for which earned credits are recorded on a college or university transcript. "Concurrent enrollment program" does not include programs under RCW 28B.50.531 or the running start program.</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"Public high school" means a high school that is a public school as defined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730</w:t>
      </w:r>
      <w:r>
        <w:rPr/>
        <w:t xml:space="preserve"> and 2020 c 259 s 1 are each amended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college in the high school and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p>
    <w:p>
      <w:pPr>
        <w:spacing w:before="0" w:after="0" w:line="408" w:lineRule="exact"/>
        <w:ind w:left="0" w:right="0" w:firstLine="576"/>
        <w:jc w:val="left"/>
      </w:pPr>
      <w:r>
        <w:rPr/>
        <w:t xml:space="preserve">(a) For eligible students enrolled in running start:</w:t>
      </w:r>
    </w:p>
    <w:p>
      <w:pPr>
        <w:spacing w:before="0" w:after="0" w:line="408" w:lineRule="exact"/>
        <w:ind w:left="0" w:right="0" w:firstLine="576"/>
        <w:jc w:val="left"/>
      </w:pPr>
      <w:r>
        <w:rPr/>
        <w:t xml:space="preserve">(i) Mandatory fees, as defined in RCW 28A.600.310(2), prorated based on credit load;</w:t>
      </w:r>
    </w:p>
    <w:p>
      <w:pPr>
        <w:spacing w:before="0" w:after="0" w:line="408" w:lineRule="exact"/>
        <w:ind w:left="0" w:right="0" w:firstLine="576"/>
        <w:jc w:val="left"/>
      </w:pPr>
      <w:r>
        <w:rPr/>
        <w:t xml:space="preserve">(ii) Course fees or laboratory fees as determined appropriate by college or university policies to pay for specified course related costs;</w:t>
      </w:r>
    </w:p>
    <w:p>
      <w:pPr>
        <w:spacing w:before="0" w:after="0" w:line="408" w:lineRule="exact"/>
        <w:ind w:left="0" w:right="0" w:firstLine="576"/>
        <w:jc w:val="left"/>
      </w:pPr>
      <w:r>
        <w:rPr/>
        <w:t xml:space="preserve">(iii)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 and</w:t>
      </w:r>
    </w:p>
    <w:p>
      <w:pPr>
        <w:spacing w:before="0" w:after="0" w:line="408" w:lineRule="exact"/>
        <w:ind w:left="0" w:right="0" w:firstLine="576"/>
        <w:jc w:val="left"/>
      </w:pPr>
      <w:r>
        <w:rPr/>
        <w:t xml:space="preserve">(iv) Apprenticeship materials as determined appropriate by the college or university to pay for specific course-related material costs, which may include occupation-specific tools, work clothes, rain gear, or boots.</w:t>
      </w:r>
    </w:p>
    <w:p>
      <w:pPr>
        <w:spacing w:before="0" w:after="0" w:line="408" w:lineRule="exact"/>
        <w:ind w:left="0" w:right="0" w:firstLine="576"/>
        <w:jc w:val="left"/>
      </w:pPr>
      <w:r>
        <w:rPr/>
        <w:t xml:space="preserve">(b) An eligible student enrolled in a college in the high school program may receive a scholarship for tuition fees as set forth under </w:t>
      </w:r>
      <w:r>
        <w:t>((</w:t>
      </w:r>
      <w:r>
        <w:rPr>
          <w:strike/>
        </w:rPr>
        <w:t xml:space="preserve">RCW 28A.600.290(5)(a)</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and subsidies under RCW 28A.600.290 are provided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2018 c 188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t xml:space="preserve">(4) "College savings program account" means the Washington college savings program account established pursuant to RCW 28B.95.085.</w:t>
      </w:r>
    </w:p>
    <w:p>
      <w:pPr>
        <w:spacing w:before="0" w:after="0" w:line="408" w:lineRule="exact"/>
        <w:ind w:left="0" w:right="0" w:firstLine="576"/>
        <w:jc w:val="left"/>
      </w:pPr>
      <w:r>
        <w:rPr/>
        <w:t xml:space="preserve">(5) "Committee on advanced tuition payment and college savings"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 except as provided in RCW 28B.95.030 (7) and (8).</w:t>
      </w:r>
    </w:p>
    <w:p>
      <w:pPr>
        <w:spacing w:before="0" w:after="0" w:line="408" w:lineRule="exact"/>
        <w:ind w:left="0" w:right="0" w:firstLine="576"/>
        <w:jc w:val="left"/>
      </w:pPr>
      <w:r>
        <w:rPr/>
        <w:t xml:space="preserve">(7) "Dual credit fees" means any fees charged to a student for participation in college in the high school under </w:t>
      </w:r>
      <w:r>
        <w:t>((</w:t>
      </w:r>
      <w:r>
        <w:rPr>
          <w:strike/>
        </w:rPr>
        <w:t xml:space="preserve">RCW 28A.600.290</w:t>
      </w:r>
      <w:r>
        <w:t>))</w:t>
      </w:r>
      <w:r>
        <w:rPr/>
        <w:t xml:space="preserve"> </w:t>
      </w:r>
      <w:r>
        <w:rPr>
          <w:u w:val="single"/>
        </w:rPr>
        <w:t xml:space="preserve">section 1 of this act</w:t>
      </w:r>
      <w:r>
        <w:rPr/>
        <w:t xml:space="preserve"> or running start under RCW 28A.600.310.</w:t>
      </w:r>
    </w:p>
    <w:p>
      <w:pPr>
        <w:spacing w:before="0" w:after="0" w:line="408" w:lineRule="exact"/>
        <w:ind w:left="0" w:right="0" w:firstLine="576"/>
        <w:jc w:val="left"/>
      </w:pPr>
      <w:r>
        <w:rPr/>
        <w:t xml:space="preserve">(8)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t xml:space="preserve">(10)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(11)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(12) "Governing body" means the committee empowered by the legislature to administer the Washington advanced college tuition payment program and the Washington college savings program.</w:t>
      </w:r>
    </w:p>
    <w:p>
      <w:pPr>
        <w:spacing w:before="0" w:after="0" w:line="408" w:lineRule="exact"/>
        <w:ind w:left="0" w:right="0" w:firstLine="576"/>
        <w:jc w:val="left"/>
      </w:pPr>
      <w:r>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t xml:space="preserve">(14)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(15) "Investment board" means the state investment board as defined in chapter 43.33A RCW.</w:t>
      </w:r>
    </w:p>
    <w:p>
      <w:pPr>
        <w:spacing w:before="0" w:after="0" w:line="408" w:lineRule="exact"/>
        <w:ind w:left="0" w:right="0" w:firstLine="576"/>
        <w:jc w:val="left"/>
      </w:pPr>
      <w:r>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t xml:space="preserve">(17) "Office" means the office of student financial assistance as defined in chapter 28B.76 RCW.</w:t>
      </w:r>
    </w:p>
    <w:p>
      <w:pPr>
        <w:spacing w:before="0" w:after="0" w:line="408" w:lineRule="exact"/>
        <w:ind w:left="0" w:right="0" w:firstLine="576"/>
        <w:jc w:val="left"/>
      </w:pPr>
      <w:r>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t xml:space="preserve">(20) "State institution of higher education" means institutions of higher education as defined in RCW 28B.10.016.</w:t>
      </w:r>
    </w:p>
    <w:p>
      <w:pPr>
        <w:spacing w:before="0" w:after="0" w:line="408" w:lineRule="exact"/>
        <w:ind w:left="0" w:right="0" w:firstLine="576"/>
        <w:jc w:val="left"/>
      </w:pPr>
      <w:r>
        <w:rPr/>
        <w:t xml:space="preserve">(21)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(22)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 except as provided in RCW 28B.95.030 (7) and (8).</w:t>
      </w:r>
    </w:p>
    <w:p>
      <w:pPr>
        <w:spacing w:before="0" w:after="0" w:line="408" w:lineRule="exact"/>
        <w:ind w:left="0" w:right="0" w:firstLine="576"/>
        <w:jc w:val="left"/>
      </w:pPr>
      <w:r>
        <w:rPr/>
        <w:t xml:space="preserve">(23) "Unit cash value price" means the total value of assets under management in the advanced college tuition payment program on a date to be determined by the committee, divided by the total number of outstanding units purchased by eligible purchasers before July 1, 2015, and any outstanding units accrued by eligible purchasers as a result of the July 2017 unit rebase. For purposes of this calculation, the total market value of assets shall exclude the total accumulated market value of
proceeds from units purchased after June 30, 2015.</w:t>
      </w:r>
    </w:p>
    <w:p>
      <w:pPr>
        <w:spacing w:before="0" w:after="0" w:line="408" w:lineRule="exact"/>
        <w:ind w:left="0" w:right="0" w:firstLine="576"/>
        <w:jc w:val="left"/>
      </w:pPr>
      <w:r>
        <w:rPr/>
        <w:t xml:space="preserve">(24)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
      <w:pPr>
        <w:jc w:val="center"/>
      </w:pPr>
      <w:r>
        <w:rPr>
          <w:b/>
        </w:rPr>
        <w:t>--- END ---</w:t>
      </w:r>
    </w:p>
    <w:sectPr>
      <w:pgNumType w:start="1"/>
      <w:footerReference xmlns:r="http://schemas.openxmlformats.org/officeDocument/2006/relationships" r:id="R142a6bdb3e654f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5747293a8340d8" /><Relationship Type="http://schemas.openxmlformats.org/officeDocument/2006/relationships/footer" Target="/word/footer1.xml" Id="R142a6bdb3e654f0e" /></Relationships>
</file>